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EC" w:rsidRPr="00C83AB1" w:rsidRDefault="00210E5E" w:rsidP="00F040DB">
      <w:pPr>
        <w:outlineLvl w:val="0"/>
        <w:rPr>
          <w:noProof/>
          <w:sz w:val="22"/>
          <w:szCs w:val="22"/>
        </w:rPr>
      </w:pPr>
      <w:bookmarkStart w:id="0" w:name="bookmark3"/>
      <w:bookmarkStart w:id="1" w:name="_GoBack"/>
      <w:bookmarkEnd w:id="1"/>
      <w:r w:rsidRPr="00C83AB1">
        <w:rPr>
          <w:noProof/>
        </w:rPr>
        <w:drawing>
          <wp:anchor distT="0" distB="0" distL="63500" distR="63500" simplePos="0" relativeHeight="251657728" behindDoc="1" locked="0" layoutInCell="1" allowOverlap="1">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3"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a:ln w="9525">
                      <a:noFill/>
                      <a:miter lim="800000"/>
                      <a:headEnd/>
                      <a:tailEnd/>
                    </a:ln>
                  </pic:spPr>
                </pic:pic>
              </a:graphicData>
            </a:graphic>
          </wp:anchor>
        </w:drawing>
      </w:r>
      <w:r w:rsidR="001A64EC" w:rsidRPr="00C83AB1">
        <w:rPr>
          <w:rStyle w:val="Szvegtrzs6"/>
          <w:rFonts w:ascii="Times New Roman" w:hAnsi="Times New Roman" w:cs="Times New Roman"/>
          <w:sz w:val="22"/>
          <w:szCs w:val="22"/>
        </w:rPr>
        <w:t>Kiegészítés az Európai Unió Hivatalos Lapjához</w:t>
      </w:r>
      <w:bookmarkEnd w:id="0"/>
    </w:p>
    <w:p w:rsidR="001A64EC" w:rsidRPr="00C83AB1" w:rsidRDefault="001A64EC" w:rsidP="00F040DB">
      <w:pPr>
        <w:outlineLvl w:val="0"/>
        <w:rPr>
          <w:sz w:val="18"/>
          <w:szCs w:val="18"/>
        </w:rPr>
      </w:pPr>
      <w:r w:rsidRPr="00C83AB1">
        <w:rPr>
          <w:rStyle w:val="Szvegtrzs1"/>
          <w:rFonts w:ascii="Times New Roman" w:hAnsi="Times New Roman" w:cs="Times New Roman"/>
          <w:sz w:val="18"/>
          <w:szCs w:val="18"/>
        </w:rPr>
        <w:t xml:space="preserve">Információ és online formanyomtatványok: </w:t>
      </w:r>
      <w:hyperlink r:id="rId9" w:history="1">
        <w:r w:rsidRPr="00C83AB1">
          <w:rPr>
            <w:rStyle w:val="Hiperhivatkozs"/>
            <w:sz w:val="18"/>
            <w:szCs w:val="18"/>
          </w:rPr>
          <w:t>http://</w:t>
        </w:r>
        <w:r w:rsidRPr="00C83AB1">
          <w:rPr>
            <w:rStyle w:val="Hiperhivatkozs"/>
            <w:b/>
            <w:sz w:val="18"/>
            <w:szCs w:val="18"/>
          </w:rPr>
          <w:t>simap.ted.europa.eu</w:t>
        </w:r>
      </w:hyperlink>
    </w:p>
    <w:p w:rsidR="001A64EC" w:rsidRPr="00C83AB1" w:rsidRDefault="001A64EC" w:rsidP="001A64EC">
      <w:pPr>
        <w:rPr>
          <w:sz w:val="22"/>
          <w:szCs w:val="22"/>
        </w:rPr>
      </w:pPr>
    </w:p>
    <w:p w:rsidR="001A64EC" w:rsidRPr="00C83AB1" w:rsidRDefault="001A64EC" w:rsidP="001A64EC">
      <w:pPr>
        <w:rPr>
          <w:sz w:val="22"/>
          <w:szCs w:val="22"/>
        </w:rPr>
      </w:pPr>
    </w:p>
    <w:p w:rsidR="001A64EC" w:rsidRPr="00C83AB1" w:rsidRDefault="001A64EC" w:rsidP="001A64EC">
      <w:pPr>
        <w:rPr>
          <w:sz w:val="22"/>
          <w:szCs w:val="22"/>
        </w:rPr>
      </w:pPr>
    </w:p>
    <w:p w:rsidR="001A64EC" w:rsidRPr="00C83AB1" w:rsidRDefault="001A64EC" w:rsidP="00F040DB">
      <w:pPr>
        <w:autoSpaceDE w:val="0"/>
        <w:autoSpaceDN w:val="0"/>
        <w:adjustRightInd w:val="0"/>
        <w:spacing w:before="120" w:after="120"/>
        <w:jc w:val="right"/>
        <w:outlineLvl w:val="0"/>
        <w:rPr>
          <w:sz w:val="28"/>
          <w:szCs w:val="28"/>
        </w:rPr>
      </w:pPr>
      <w:bookmarkStart w:id="2" w:name="bookmark16"/>
      <w:r w:rsidRPr="00C83AB1">
        <w:rPr>
          <w:rStyle w:val="Cmsor3"/>
          <w:rFonts w:ascii="Times New Roman" w:hAnsi="Times New Roman" w:cs="Times New Roman"/>
          <w:sz w:val="28"/>
          <w:szCs w:val="28"/>
        </w:rPr>
        <w:t>Ajánlati/részvételi felhívás</w:t>
      </w:r>
      <w:bookmarkEnd w:id="2"/>
    </w:p>
    <w:p w:rsidR="001A64EC" w:rsidRPr="00C83AB1" w:rsidRDefault="001A64EC" w:rsidP="001A64EC">
      <w:pPr>
        <w:autoSpaceDE w:val="0"/>
        <w:autoSpaceDN w:val="0"/>
        <w:adjustRightInd w:val="0"/>
        <w:spacing w:before="120" w:after="120"/>
        <w:jc w:val="right"/>
        <w:rPr>
          <w:rFonts w:eastAsia="MyriadPro-Light"/>
          <w:sz w:val="18"/>
          <w:szCs w:val="18"/>
        </w:rPr>
      </w:pPr>
      <w:r w:rsidRPr="00C83AB1">
        <w:rPr>
          <w:rFonts w:eastAsia="MyriadPro-Light"/>
          <w:sz w:val="18"/>
          <w:szCs w:val="18"/>
        </w:rPr>
        <w:t>2014/24/EU irányelv</w:t>
      </w:r>
    </w:p>
    <w:p w:rsidR="001A64EC" w:rsidRPr="00C83AB1" w:rsidRDefault="001A64EC" w:rsidP="001A64EC">
      <w:pPr>
        <w:autoSpaceDE w:val="0"/>
        <w:autoSpaceDN w:val="0"/>
        <w:adjustRightInd w:val="0"/>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sz w:val="28"/>
          <w:szCs w:val="28"/>
        </w:rPr>
      </w:pPr>
      <w:r w:rsidRPr="00C83AB1">
        <w:rPr>
          <w:rFonts w:eastAsia="MyriadPro-Semibold"/>
          <w:b/>
          <w:sz w:val="28"/>
          <w:szCs w:val="28"/>
        </w:rPr>
        <w:t>I. szakasz: Ajánlatkérő</w:t>
      </w:r>
    </w:p>
    <w:p w:rsidR="001A64EC" w:rsidRPr="00C83AB1" w:rsidRDefault="001A64EC" w:rsidP="001A64EC">
      <w:pPr>
        <w:spacing w:before="120" w:after="120"/>
        <w:rPr>
          <w:rFonts w:eastAsia="MyriadPro-Semibold"/>
          <w:sz w:val="22"/>
          <w:szCs w:val="22"/>
        </w:rPr>
      </w:pPr>
    </w:p>
    <w:p w:rsidR="001A64EC" w:rsidRPr="00C83AB1" w:rsidRDefault="001A64EC" w:rsidP="001A64EC">
      <w:pPr>
        <w:spacing w:before="120" w:after="120"/>
        <w:rPr>
          <w:rFonts w:eastAsia="MyriadPro-LightIt"/>
          <w:i/>
          <w:iCs/>
          <w:sz w:val="18"/>
          <w:szCs w:val="18"/>
        </w:rPr>
      </w:pPr>
      <w:r w:rsidRPr="00C83AB1">
        <w:rPr>
          <w:rFonts w:eastAsia="MyriadPro-Semibold"/>
          <w:b/>
          <w:sz w:val="22"/>
          <w:szCs w:val="22"/>
        </w:rPr>
        <w:t>I.1) Név és címek</w:t>
      </w:r>
      <w:r w:rsidRPr="00C83AB1">
        <w:rPr>
          <w:rFonts w:eastAsia="MyriadPro-Semibold"/>
          <w:b/>
        </w:rPr>
        <w:t xml:space="preserve"> </w:t>
      </w:r>
      <w:r w:rsidRPr="00C83AB1">
        <w:rPr>
          <w:rFonts w:eastAsia="MyriadPro-Semibold"/>
          <w:b/>
          <w:sz w:val="18"/>
          <w:szCs w:val="18"/>
          <w:vertAlign w:val="superscript"/>
        </w:rPr>
        <w:t>1</w:t>
      </w:r>
      <w:r w:rsidRPr="00C83AB1">
        <w:rPr>
          <w:rFonts w:eastAsia="MyriadPro-Semibold"/>
          <w:b/>
          <w:sz w:val="20"/>
          <w:szCs w:val="20"/>
        </w:rPr>
        <w:t xml:space="preserve"> </w:t>
      </w:r>
      <w:r w:rsidRPr="00C83AB1">
        <w:rPr>
          <w:rFonts w:eastAsia="MyriadPro-LightIt"/>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5"/>
        <w:gridCol w:w="2444"/>
        <w:gridCol w:w="2445"/>
      </w:tblGrid>
      <w:tr w:rsidR="001A64EC" w:rsidRPr="00C83AB1" w:rsidTr="009D25A7">
        <w:tc>
          <w:tcPr>
            <w:tcW w:w="7333" w:type="dxa"/>
            <w:gridSpan w:val="3"/>
          </w:tcPr>
          <w:p w:rsidR="001A64EC" w:rsidRPr="00C83AB1" w:rsidRDefault="001A64EC" w:rsidP="00E36288">
            <w:pPr>
              <w:spacing w:before="120" w:after="120"/>
              <w:rPr>
                <w:rFonts w:eastAsia="MyriadPro-Light"/>
                <w:sz w:val="18"/>
                <w:szCs w:val="18"/>
              </w:rPr>
            </w:pPr>
            <w:r w:rsidRPr="00C83AB1">
              <w:rPr>
                <w:rFonts w:eastAsia="MyriadPro-Light"/>
                <w:sz w:val="18"/>
                <w:szCs w:val="18"/>
              </w:rPr>
              <w:t xml:space="preserve">Hivatalos név: </w:t>
            </w:r>
            <w:r w:rsidR="00E36288" w:rsidRPr="00C83AB1">
              <w:rPr>
                <w:rFonts w:eastAsia="MyriadPro-Light"/>
                <w:sz w:val="18"/>
                <w:szCs w:val="18"/>
              </w:rPr>
              <w:t>Ajka</w:t>
            </w:r>
            <w:r w:rsidR="003D32CA" w:rsidRPr="00C83AB1">
              <w:rPr>
                <w:rFonts w:eastAsia="MyriadPro-Light"/>
                <w:sz w:val="18"/>
                <w:szCs w:val="18"/>
              </w:rPr>
              <w:t xml:space="preserve"> Város Önkormányzata</w:t>
            </w:r>
          </w:p>
        </w:tc>
        <w:tc>
          <w:tcPr>
            <w:tcW w:w="2445" w:type="dxa"/>
          </w:tcPr>
          <w:p w:rsidR="001A64EC" w:rsidRPr="00C83AB1" w:rsidRDefault="001A64EC" w:rsidP="00E36288">
            <w:pPr>
              <w:spacing w:before="120" w:after="120"/>
              <w:rPr>
                <w:rFonts w:eastAsia="MyriadPro-Light"/>
                <w:sz w:val="18"/>
                <w:szCs w:val="18"/>
              </w:rPr>
            </w:pPr>
            <w:r w:rsidRPr="00C83AB1">
              <w:rPr>
                <w:rFonts w:eastAsia="MyriadPro-Light"/>
                <w:sz w:val="18"/>
                <w:szCs w:val="18"/>
              </w:rPr>
              <w:t>Nemzeti azonosítószám:</w:t>
            </w:r>
            <w:r w:rsidR="009A4ECE" w:rsidRPr="00C83AB1">
              <w:rPr>
                <w:rFonts w:eastAsia="MyriadPro-Light"/>
                <w:sz w:val="18"/>
                <w:szCs w:val="18"/>
              </w:rPr>
              <w:t xml:space="preserve"> AK</w:t>
            </w:r>
            <w:r w:rsidR="00E36288" w:rsidRPr="00C83AB1">
              <w:rPr>
                <w:rFonts w:eastAsia="MyriadPro-Light"/>
                <w:sz w:val="18"/>
                <w:szCs w:val="18"/>
              </w:rPr>
              <w:t>00125</w:t>
            </w:r>
          </w:p>
        </w:tc>
      </w:tr>
      <w:tr w:rsidR="001A64EC" w:rsidRPr="00C83AB1" w:rsidTr="009D25A7">
        <w:tc>
          <w:tcPr>
            <w:tcW w:w="9778" w:type="dxa"/>
            <w:gridSpan w:val="4"/>
          </w:tcPr>
          <w:p w:rsidR="001A64EC" w:rsidRPr="00C83AB1" w:rsidRDefault="001A64EC" w:rsidP="00E36288">
            <w:pPr>
              <w:spacing w:before="120" w:after="120"/>
              <w:rPr>
                <w:rFonts w:eastAsia="MyriadPro-LightIt"/>
                <w:iCs/>
                <w:sz w:val="18"/>
                <w:szCs w:val="18"/>
              </w:rPr>
            </w:pPr>
            <w:r w:rsidRPr="00C83AB1">
              <w:rPr>
                <w:rFonts w:eastAsia="MyriadPro-Light"/>
                <w:sz w:val="18"/>
                <w:szCs w:val="18"/>
              </w:rPr>
              <w:t xml:space="preserve">Postai cím: </w:t>
            </w:r>
            <w:r w:rsidR="00E36288" w:rsidRPr="00C83AB1">
              <w:rPr>
                <w:rFonts w:eastAsia="MyriadPro-Light"/>
                <w:sz w:val="18"/>
                <w:szCs w:val="18"/>
              </w:rPr>
              <w:t>Szabadság tér 12</w:t>
            </w:r>
            <w:r w:rsidR="003D32CA" w:rsidRPr="00C83AB1">
              <w:rPr>
                <w:rFonts w:eastAsia="MyriadPro-Light"/>
                <w:sz w:val="18"/>
                <w:szCs w:val="18"/>
              </w:rPr>
              <w:t>.</w:t>
            </w:r>
          </w:p>
        </w:tc>
      </w:tr>
      <w:tr w:rsidR="001A64EC" w:rsidRPr="00C83AB1" w:rsidTr="009D25A7">
        <w:tc>
          <w:tcPr>
            <w:tcW w:w="2444" w:type="dxa"/>
          </w:tcPr>
          <w:p w:rsidR="001A64EC" w:rsidRPr="00C83AB1" w:rsidRDefault="001A64EC" w:rsidP="00E36288">
            <w:pPr>
              <w:spacing w:before="120" w:after="120"/>
              <w:rPr>
                <w:rFonts w:eastAsia="MyriadPro-LightIt"/>
                <w:iCs/>
                <w:sz w:val="18"/>
                <w:szCs w:val="18"/>
              </w:rPr>
            </w:pPr>
            <w:r w:rsidRPr="00C83AB1">
              <w:rPr>
                <w:rFonts w:eastAsia="MyriadPro-Light"/>
                <w:sz w:val="18"/>
                <w:szCs w:val="18"/>
              </w:rPr>
              <w:t xml:space="preserve">Város: </w:t>
            </w:r>
            <w:r w:rsidR="00E36288" w:rsidRPr="00C83AB1">
              <w:rPr>
                <w:rFonts w:eastAsia="MyriadPro-Light"/>
                <w:sz w:val="18"/>
                <w:szCs w:val="18"/>
              </w:rPr>
              <w:t>Ajka</w:t>
            </w:r>
          </w:p>
        </w:tc>
        <w:tc>
          <w:tcPr>
            <w:tcW w:w="2445" w:type="dxa"/>
          </w:tcPr>
          <w:p w:rsidR="001A64EC" w:rsidRPr="00C83AB1" w:rsidRDefault="001A64EC" w:rsidP="00E36288">
            <w:pPr>
              <w:spacing w:before="120" w:after="120"/>
              <w:rPr>
                <w:rFonts w:eastAsia="MyriadPro-LightIt"/>
                <w:iCs/>
                <w:sz w:val="18"/>
                <w:szCs w:val="18"/>
              </w:rPr>
            </w:pPr>
            <w:r w:rsidRPr="00C83AB1">
              <w:rPr>
                <w:rFonts w:eastAsia="MyriadPro-Light"/>
                <w:sz w:val="18"/>
                <w:szCs w:val="18"/>
              </w:rPr>
              <w:t xml:space="preserve">NUTS-kód: HU </w:t>
            </w:r>
            <w:r w:rsidR="00E36288" w:rsidRPr="00C83AB1">
              <w:rPr>
                <w:rFonts w:eastAsia="MyriadPro-Light"/>
                <w:sz w:val="18"/>
                <w:szCs w:val="18"/>
              </w:rPr>
              <w:t>213</w:t>
            </w:r>
          </w:p>
        </w:tc>
        <w:tc>
          <w:tcPr>
            <w:tcW w:w="2444" w:type="dxa"/>
          </w:tcPr>
          <w:p w:rsidR="001A64EC" w:rsidRPr="00C83AB1" w:rsidRDefault="001A64EC" w:rsidP="00E36288">
            <w:pPr>
              <w:spacing w:before="120" w:after="120"/>
              <w:rPr>
                <w:rFonts w:eastAsia="MyriadPro-LightIt"/>
                <w:iCs/>
                <w:sz w:val="18"/>
                <w:szCs w:val="18"/>
              </w:rPr>
            </w:pPr>
            <w:r w:rsidRPr="00C83AB1">
              <w:rPr>
                <w:rFonts w:eastAsia="MyriadPro-Light"/>
                <w:sz w:val="18"/>
                <w:szCs w:val="18"/>
              </w:rPr>
              <w:t xml:space="preserve">Postai irányítószám: </w:t>
            </w:r>
            <w:r w:rsidR="00E36288" w:rsidRPr="00C83AB1">
              <w:rPr>
                <w:rFonts w:eastAsia="MyriadPro-Light"/>
                <w:sz w:val="18"/>
                <w:szCs w:val="18"/>
              </w:rPr>
              <w:t>8400</w:t>
            </w:r>
          </w:p>
        </w:tc>
        <w:tc>
          <w:tcPr>
            <w:tcW w:w="2445"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Ország: Magyarország</w:t>
            </w:r>
          </w:p>
        </w:tc>
      </w:tr>
      <w:tr w:rsidR="001A64EC" w:rsidRPr="00C83AB1" w:rsidTr="009D25A7">
        <w:tc>
          <w:tcPr>
            <w:tcW w:w="7333" w:type="dxa"/>
            <w:gridSpan w:val="3"/>
          </w:tcPr>
          <w:p w:rsidR="001A64EC" w:rsidRPr="00C83AB1" w:rsidRDefault="001A64EC" w:rsidP="00E36288">
            <w:pPr>
              <w:spacing w:before="120" w:after="120"/>
              <w:rPr>
                <w:rFonts w:eastAsia="MyriadPro-Light"/>
                <w:sz w:val="18"/>
                <w:szCs w:val="18"/>
              </w:rPr>
            </w:pPr>
            <w:r w:rsidRPr="00C83AB1">
              <w:rPr>
                <w:rFonts w:eastAsia="MyriadPro-Light"/>
                <w:sz w:val="18"/>
                <w:szCs w:val="18"/>
              </w:rPr>
              <w:t xml:space="preserve">Kapcsolattartó személy: </w:t>
            </w:r>
            <w:r w:rsidR="00E36288" w:rsidRPr="00C83AB1">
              <w:rPr>
                <w:rFonts w:eastAsia="MyriadPro-Light"/>
                <w:sz w:val="18"/>
                <w:szCs w:val="18"/>
              </w:rPr>
              <w:t>Bodor Géza magasépítési ügyintéző</w:t>
            </w:r>
          </w:p>
        </w:tc>
        <w:tc>
          <w:tcPr>
            <w:tcW w:w="2445" w:type="dxa"/>
          </w:tcPr>
          <w:p w:rsidR="001A64EC" w:rsidRPr="00C83AB1" w:rsidRDefault="001A64EC" w:rsidP="00E36288">
            <w:pPr>
              <w:spacing w:before="120" w:after="120"/>
              <w:rPr>
                <w:rFonts w:eastAsia="MyriadPro-Light"/>
                <w:sz w:val="18"/>
                <w:szCs w:val="18"/>
              </w:rPr>
            </w:pPr>
            <w:r w:rsidRPr="00C83AB1">
              <w:rPr>
                <w:rFonts w:eastAsia="MyriadPro-Light"/>
                <w:sz w:val="18"/>
                <w:szCs w:val="18"/>
              </w:rPr>
              <w:t xml:space="preserve">Telefon: </w:t>
            </w:r>
            <w:r w:rsidR="00E36288" w:rsidRPr="00C83AB1">
              <w:rPr>
                <w:rFonts w:eastAsia="MyriadPro-Light"/>
                <w:sz w:val="18"/>
                <w:szCs w:val="18"/>
              </w:rPr>
              <w:t>+36 88521169</w:t>
            </w:r>
          </w:p>
        </w:tc>
      </w:tr>
      <w:tr w:rsidR="001A64EC" w:rsidRPr="00C83AB1" w:rsidTr="009D25A7">
        <w:tc>
          <w:tcPr>
            <w:tcW w:w="7333" w:type="dxa"/>
            <w:gridSpan w:val="3"/>
          </w:tcPr>
          <w:p w:rsidR="001A64EC" w:rsidRPr="00C83AB1" w:rsidRDefault="001A64EC" w:rsidP="009D25A7">
            <w:pPr>
              <w:spacing w:before="120" w:after="120"/>
              <w:rPr>
                <w:rFonts w:eastAsia="MyriadPro-Light"/>
                <w:sz w:val="18"/>
                <w:szCs w:val="18"/>
              </w:rPr>
            </w:pPr>
            <w:r w:rsidRPr="00C83AB1">
              <w:rPr>
                <w:rFonts w:eastAsia="MyriadPro-Light"/>
                <w:sz w:val="18"/>
                <w:szCs w:val="18"/>
              </w:rPr>
              <w:t xml:space="preserve">E-mail: </w:t>
            </w:r>
            <w:r w:rsidR="00BB37ED" w:rsidRPr="00C83AB1">
              <w:rPr>
                <w:rFonts w:eastAsia="MyriadPro-Light"/>
                <w:sz w:val="18"/>
                <w:szCs w:val="18"/>
              </w:rPr>
              <w:t>bodor@hivatal.ajka.hu</w:t>
            </w:r>
          </w:p>
        </w:tc>
        <w:tc>
          <w:tcPr>
            <w:tcW w:w="2445" w:type="dxa"/>
          </w:tcPr>
          <w:p w:rsidR="001A64EC" w:rsidRPr="00C83AB1" w:rsidRDefault="001A64EC" w:rsidP="009D25A7">
            <w:pPr>
              <w:spacing w:before="120" w:after="120"/>
              <w:rPr>
                <w:rFonts w:eastAsia="MyriadPro-Light"/>
                <w:sz w:val="18"/>
                <w:szCs w:val="18"/>
              </w:rPr>
            </w:pPr>
            <w:r w:rsidRPr="00C83AB1">
              <w:rPr>
                <w:rFonts w:eastAsia="MyriadPro-Light"/>
                <w:sz w:val="18"/>
                <w:szCs w:val="18"/>
              </w:rPr>
              <w:t xml:space="preserve">Fax: </w:t>
            </w:r>
            <w:r w:rsidR="00E36288" w:rsidRPr="00C83AB1">
              <w:rPr>
                <w:rFonts w:eastAsia="MyriadPro-Light"/>
                <w:sz w:val="18"/>
                <w:szCs w:val="18"/>
              </w:rPr>
              <w:t>+36 88212794</w:t>
            </w:r>
          </w:p>
        </w:tc>
      </w:tr>
      <w:tr w:rsidR="001A64EC" w:rsidRPr="00C83AB1" w:rsidTr="009D25A7">
        <w:tc>
          <w:tcPr>
            <w:tcW w:w="9778" w:type="dxa"/>
            <w:gridSpan w:val="4"/>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Internetcím(ek)</w:t>
            </w:r>
          </w:p>
          <w:p w:rsidR="001A64EC" w:rsidRPr="00C83AB1" w:rsidRDefault="001A64EC" w:rsidP="009D25A7">
            <w:pPr>
              <w:autoSpaceDE w:val="0"/>
              <w:autoSpaceDN w:val="0"/>
              <w:adjustRightInd w:val="0"/>
              <w:spacing w:before="120" w:after="120"/>
              <w:rPr>
                <w:rFonts w:eastAsia="MyriadPro-LightIt"/>
                <w:iCs/>
                <w:sz w:val="18"/>
                <w:szCs w:val="18"/>
              </w:rPr>
            </w:pPr>
            <w:r w:rsidRPr="00C83AB1">
              <w:rPr>
                <w:rFonts w:eastAsia="MyriadPro-Light"/>
                <w:sz w:val="18"/>
                <w:szCs w:val="18"/>
              </w:rPr>
              <w:t xml:space="preserve">Az ajánlatkérő általános címe: </w:t>
            </w:r>
            <w:r w:rsidRPr="00C83AB1">
              <w:rPr>
                <w:rFonts w:eastAsia="MyriadPro-LightIt"/>
                <w:i/>
                <w:iCs/>
                <w:sz w:val="18"/>
                <w:szCs w:val="18"/>
              </w:rPr>
              <w:t>(URL)</w:t>
            </w:r>
            <w:r w:rsidRPr="00C83AB1">
              <w:rPr>
                <w:rFonts w:eastAsia="MyriadPro-LightIt"/>
                <w:iCs/>
                <w:sz w:val="18"/>
                <w:szCs w:val="18"/>
              </w:rPr>
              <w:t xml:space="preserve"> www.</w:t>
            </w:r>
            <w:r w:rsidR="00C83AB1">
              <w:rPr>
                <w:rFonts w:eastAsia="MyriadPro-LightIt"/>
                <w:iCs/>
                <w:sz w:val="18"/>
                <w:szCs w:val="18"/>
              </w:rPr>
              <w:t>ajka</w:t>
            </w:r>
            <w:r w:rsidRPr="00C83AB1">
              <w:rPr>
                <w:rFonts w:eastAsia="MyriadPro-LightIt"/>
                <w:iCs/>
                <w:sz w:val="18"/>
                <w:szCs w:val="18"/>
              </w:rPr>
              <w:t>.hu</w:t>
            </w:r>
          </w:p>
          <w:p w:rsidR="001A64EC" w:rsidRPr="00C83AB1" w:rsidRDefault="001A64EC" w:rsidP="009D25A7">
            <w:pPr>
              <w:autoSpaceDE w:val="0"/>
              <w:autoSpaceDN w:val="0"/>
              <w:adjustRightInd w:val="0"/>
              <w:spacing w:before="120" w:after="120"/>
              <w:rPr>
                <w:rFonts w:eastAsia="MyriadPro-LightIt"/>
                <w:iCs/>
                <w:sz w:val="18"/>
                <w:szCs w:val="18"/>
              </w:rPr>
            </w:pPr>
            <w:r w:rsidRPr="00C83AB1">
              <w:rPr>
                <w:rFonts w:eastAsia="MyriadPro-Light"/>
                <w:sz w:val="18"/>
                <w:szCs w:val="18"/>
              </w:rPr>
              <w:t xml:space="preserve">A felhasználói oldal címe: </w:t>
            </w:r>
            <w:r w:rsidRPr="00C83AB1">
              <w:rPr>
                <w:rFonts w:eastAsia="MyriadPro-LightIt"/>
                <w:i/>
                <w:iCs/>
                <w:sz w:val="18"/>
                <w:szCs w:val="18"/>
              </w:rPr>
              <w:t>(URL)</w:t>
            </w:r>
          </w:p>
        </w:tc>
      </w:tr>
    </w:tbl>
    <w:p w:rsidR="001A64EC" w:rsidRPr="00C83AB1" w:rsidRDefault="001A64EC" w:rsidP="001A64EC">
      <w:pPr>
        <w:rPr>
          <w:sz w:val="22"/>
          <w:szCs w:val="22"/>
        </w:rPr>
      </w:pPr>
    </w:p>
    <w:p w:rsidR="001A64EC" w:rsidRPr="00C83AB1" w:rsidRDefault="001A64EC" w:rsidP="00F040DB">
      <w:pPr>
        <w:outlineLvl w:val="0"/>
        <w:rPr>
          <w:sz w:val="22"/>
          <w:szCs w:val="22"/>
        </w:rPr>
      </w:pPr>
      <w:r w:rsidRPr="00C83AB1">
        <w:rPr>
          <w:b/>
          <w:color w:val="000000"/>
          <w:sz w:val="22"/>
          <w:szCs w:val="22"/>
        </w:rPr>
        <w:t>I.2) Közös közbeszerzés</w:t>
      </w:r>
      <w:r w:rsidRPr="00C83AB1">
        <w:rPr>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810A1C" w:rsidP="009D25A7">
            <w:pPr>
              <w:spacing w:before="120" w:after="120"/>
              <w:ind w:left="60"/>
              <w:rPr>
                <w:rFonts w:eastAsia="MyriadPro-Light"/>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 szerződés közös közbeszerzés formájában valósul meg.</w:t>
            </w:r>
          </w:p>
          <w:p w:rsidR="001A64EC" w:rsidRPr="00C83AB1" w:rsidRDefault="001A64EC" w:rsidP="009D25A7">
            <w:pPr>
              <w:spacing w:before="120" w:after="120"/>
              <w:ind w:left="284"/>
              <w:rPr>
                <w:rFonts w:eastAsia="MyriadPro-Light"/>
                <w:sz w:val="18"/>
                <w:szCs w:val="18"/>
              </w:rPr>
            </w:pPr>
            <w:r w:rsidRPr="00C83AB1">
              <w:rPr>
                <w:rFonts w:eastAsia="MyriadPro-Light"/>
                <w:sz w:val="18"/>
                <w:szCs w:val="18"/>
              </w:rPr>
              <w:t>Több ország részvételével megvalósuló közös közbeszerzés esetében - az alkalmazandó nemzeti közbeszerzési jogszabály:</w:t>
            </w:r>
          </w:p>
          <w:p w:rsidR="001A64EC" w:rsidRPr="00C83AB1" w:rsidRDefault="00810A1C" w:rsidP="009D25A7">
            <w:pPr>
              <w:spacing w:before="120" w:after="120"/>
              <w:ind w:left="60"/>
              <w:rPr>
                <w:rFonts w:eastAsia="MyriadPro-Semibold"/>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 szerződést központi beszerző szerv ítéli oda.</w:t>
            </w:r>
          </w:p>
        </w:tc>
      </w:tr>
    </w:tbl>
    <w:p w:rsidR="001A64EC" w:rsidRPr="00C83AB1" w:rsidRDefault="001A64EC" w:rsidP="001A64EC">
      <w:pPr>
        <w:rPr>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1A717B" w:rsidP="009D25A7">
            <w:pPr>
              <w:autoSpaceDE w:val="0"/>
              <w:autoSpaceDN w:val="0"/>
              <w:adjustRightInd w:val="0"/>
              <w:spacing w:before="120" w:after="120"/>
              <w:rPr>
                <w:rFonts w:eastAsia="HiraKakuPro-W3"/>
                <w:sz w:val="18"/>
                <w:szCs w:val="18"/>
              </w:rPr>
            </w:pPr>
            <w:r w:rsidRPr="00C83AB1">
              <w:rPr>
                <w:rFonts w:eastAsia="HiraKakuPro-W3"/>
                <w:sz w:val="18"/>
                <w:szCs w:val="18"/>
              </w:rPr>
              <w:t xml:space="preserve">x </w:t>
            </w:r>
            <w:r w:rsidR="001A64EC" w:rsidRPr="00C83AB1">
              <w:rPr>
                <w:rFonts w:eastAsia="MyriadPro-Light"/>
                <w:sz w:val="18"/>
                <w:szCs w:val="18"/>
              </w:rPr>
              <w:t xml:space="preserve">A közbeszerzési dokumentáció korlátozás nélkül, teljes körűen, közvetlenül és díjmentesen elérhető a következő címen: </w:t>
            </w:r>
            <w:r w:rsidR="00BB37ED" w:rsidRPr="00C83AB1">
              <w:rPr>
                <w:rFonts w:eastAsia="MyriadPro-Light"/>
                <w:i/>
                <w:iCs/>
                <w:sz w:val="18"/>
                <w:szCs w:val="18"/>
              </w:rPr>
              <w:t>https://www.ajka.hu/?page_id=291</w:t>
            </w:r>
            <w:r w:rsidR="00631AB6" w:rsidRPr="00C83AB1" w:rsidDel="00631AB6">
              <w:rPr>
                <w:rFonts w:eastAsia="MyriadPro-Light"/>
                <w:i/>
                <w:iCs/>
                <w:sz w:val="18"/>
                <w:szCs w:val="18"/>
              </w:rPr>
              <w:t xml:space="preserve"> </w:t>
            </w:r>
          </w:p>
          <w:p w:rsidR="001A64EC" w:rsidRPr="00C83AB1" w:rsidRDefault="001A64EC" w:rsidP="009D25A7">
            <w:pPr>
              <w:spacing w:before="120" w:after="120"/>
              <w:rPr>
                <w:rFonts w:eastAsia="MyriadPro-Semibold"/>
                <w:sz w:val="18"/>
                <w:szCs w:val="18"/>
              </w:rPr>
            </w:pPr>
            <w:r w:rsidRPr="00C83AB1">
              <w:rPr>
                <w:rFonts w:eastAsia="HiraKakuPro-W3"/>
                <w:sz w:val="18"/>
                <w:szCs w:val="18"/>
              </w:rPr>
              <w:t xml:space="preserve">◯ </w:t>
            </w:r>
            <w:r w:rsidRPr="00C83AB1">
              <w:rPr>
                <w:rFonts w:eastAsia="MyriadPro-Light"/>
                <w:sz w:val="18"/>
                <w:szCs w:val="18"/>
              </w:rPr>
              <w:t xml:space="preserve">A közbeszerzési dokumentációhoz történő hozzáférés korlátozott. További információ a következő helyről érhető el: </w:t>
            </w:r>
            <w:r w:rsidRPr="00C83AB1">
              <w:rPr>
                <w:rFonts w:eastAsia="MyriadPro-Light"/>
                <w:i/>
                <w:iCs/>
                <w:sz w:val="18"/>
                <w:szCs w:val="18"/>
              </w:rPr>
              <w:t>(URL</w:t>
            </w:r>
            <w:r w:rsidRPr="00C83AB1">
              <w:rPr>
                <w:rFonts w:eastAsia="MyriadPro-Light"/>
                <w:b/>
                <w:bCs/>
                <w:sz w:val="18"/>
                <w:szCs w:val="18"/>
              </w:rPr>
              <w:t>)</w:t>
            </w:r>
          </w:p>
        </w:tc>
      </w:tr>
      <w:tr w:rsidR="001A64EC" w:rsidRPr="00C83AB1" w:rsidTr="009D25A7">
        <w:tc>
          <w:tcPr>
            <w:tcW w:w="9778" w:type="dxa"/>
          </w:tcPr>
          <w:p w:rsidR="001A64EC" w:rsidRPr="00C83AB1" w:rsidRDefault="001A64EC" w:rsidP="009D25A7">
            <w:pPr>
              <w:spacing w:before="120" w:after="120"/>
              <w:rPr>
                <w:rFonts w:eastAsia="MyriadPro-Light"/>
                <w:sz w:val="18"/>
                <w:szCs w:val="18"/>
              </w:rPr>
            </w:pPr>
            <w:r w:rsidRPr="00C83AB1">
              <w:rPr>
                <w:rFonts w:eastAsia="MyriadPro-Light"/>
                <w:sz w:val="18"/>
                <w:szCs w:val="18"/>
              </w:rPr>
              <w:t>További információ a következő címen szerezhető be</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HiraKakuPro-W3"/>
                <w:sz w:val="18"/>
                <w:szCs w:val="18"/>
              </w:rPr>
              <w:t xml:space="preserve">x </w:t>
            </w:r>
            <w:r w:rsidRPr="00C83AB1">
              <w:rPr>
                <w:rFonts w:eastAsia="MyriadPro-Light"/>
                <w:sz w:val="18"/>
                <w:szCs w:val="18"/>
              </w:rPr>
              <w:t>a fent említett cím</w:t>
            </w:r>
          </w:p>
          <w:p w:rsidR="001A64EC" w:rsidRPr="00C83AB1" w:rsidRDefault="001A64EC" w:rsidP="009D25A7">
            <w:pPr>
              <w:spacing w:before="120" w:after="120"/>
              <w:rPr>
                <w:rFonts w:eastAsia="MyriadPro-Semibold"/>
                <w:sz w:val="18"/>
                <w:szCs w:val="18"/>
              </w:rPr>
            </w:pPr>
            <w:r w:rsidRPr="00C83AB1">
              <w:rPr>
                <w:rFonts w:eastAsia="HiraKakuPro-W3"/>
                <w:sz w:val="18"/>
                <w:szCs w:val="18"/>
              </w:rPr>
              <w:t xml:space="preserve">◯ </w:t>
            </w:r>
            <w:r w:rsidRPr="00C83AB1">
              <w:rPr>
                <w:rFonts w:eastAsia="MyriadPro-Light"/>
                <w:sz w:val="18"/>
                <w:szCs w:val="18"/>
              </w:rPr>
              <w:t xml:space="preserve">másik cím: </w:t>
            </w:r>
            <w:r w:rsidRPr="00C83AB1">
              <w:rPr>
                <w:rFonts w:eastAsia="MyriadPro-LightIt"/>
                <w:i/>
                <w:iCs/>
                <w:sz w:val="18"/>
                <w:szCs w:val="18"/>
              </w:rPr>
              <w:t>(adjon meg másik címet)</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Az ajánlat vagy részvételi jelentkezés benyújtandó</w:t>
            </w:r>
          </w:p>
          <w:p w:rsidR="001A64EC" w:rsidRPr="00C83AB1" w:rsidRDefault="00810A1C" w:rsidP="009D25A7">
            <w:pPr>
              <w:autoSpaceDE w:val="0"/>
              <w:autoSpaceDN w:val="0"/>
              <w:adjustRightInd w:val="0"/>
              <w:spacing w:before="120" w:after="120"/>
              <w:rPr>
                <w:rFonts w:eastAsia="MyriadPro-LightIt"/>
                <w:i/>
                <w:iCs/>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elektronikusan: </w:t>
            </w:r>
            <w:r w:rsidR="001A64EC" w:rsidRPr="00C83AB1">
              <w:rPr>
                <w:rFonts w:eastAsia="MyriadPro-LightIt"/>
                <w:i/>
                <w:iCs/>
                <w:sz w:val="18"/>
                <w:szCs w:val="18"/>
              </w:rPr>
              <w:t>(URL)</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HiraKakuPro-W3"/>
                <w:sz w:val="18"/>
                <w:szCs w:val="18"/>
              </w:rPr>
              <w:t xml:space="preserve">◯ </w:t>
            </w:r>
            <w:r w:rsidRPr="00C83AB1">
              <w:rPr>
                <w:rFonts w:eastAsia="MyriadPro-Light"/>
                <w:sz w:val="18"/>
                <w:szCs w:val="18"/>
              </w:rPr>
              <w:t>a fent említett címre</w:t>
            </w:r>
          </w:p>
          <w:p w:rsidR="001A64EC" w:rsidRPr="00C83AB1" w:rsidRDefault="001A64EC" w:rsidP="00821DA1">
            <w:pPr>
              <w:shd w:val="clear" w:color="auto" w:fill="FFFFFF"/>
              <w:rPr>
                <w:color w:val="222222"/>
                <w:sz w:val="19"/>
                <w:szCs w:val="19"/>
              </w:rPr>
            </w:pPr>
            <w:r w:rsidRPr="00C83AB1">
              <w:rPr>
                <w:rFonts w:eastAsia="HiraKakuPro-W3"/>
                <w:sz w:val="18"/>
                <w:szCs w:val="18"/>
              </w:rPr>
              <w:t xml:space="preserve">x </w:t>
            </w:r>
            <w:r w:rsidRPr="00C83AB1">
              <w:rPr>
                <w:rFonts w:eastAsia="MyriadPro-Light"/>
                <w:sz w:val="18"/>
                <w:szCs w:val="18"/>
              </w:rPr>
              <w:t xml:space="preserve">a következő címre: </w:t>
            </w:r>
            <w:r w:rsidR="00821DA1" w:rsidRPr="00C83AB1">
              <w:rPr>
                <w:rFonts w:eastAsia="MyriadPro-Light"/>
                <w:sz w:val="18"/>
                <w:szCs w:val="18"/>
              </w:rPr>
              <w:t>Ajka</w:t>
            </w:r>
            <w:r w:rsidR="007A118D" w:rsidRPr="00C83AB1">
              <w:rPr>
                <w:rFonts w:eastAsia="MyriadPro-Light"/>
                <w:sz w:val="18"/>
                <w:szCs w:val="18"/>
              </w:rPr>
              <w:t xml:space="preserve"> Város Önkormányzata</w:t>
            </w:r>
            <w:r w:rsidRPr="00C83AB1">
              <w:rPr>
                <w:rFonts w:eastAsia="MyriadPro-Light"/>
                <w:sz w:val="18"/>
                <w:szCs w:val="18"/>
              </w:rPr>
              <w:t xml:space="preserve"> [HU-</w:t>
            </w:r>
            <w:r w:rsidR="00821DA1" w:rsidRPr="00C83AB1">
              <w:rPr>
                <w:rFonts w:eastAsia="MyriadPro-Light"/>
                <w:sz w:val="18"/>
                <w:szCs w:val="18"/>
              </w:rPr>
              <w:t>8400</w:t>
            </w:r>
            <w:r w:rsidRPr="00C83AB1">
              <w:rPr>
                <w:rFonts w:eastAsia="MyriadPro-Light"/>
                <w:sz w:val="18"/>
                <w:szCs w:val="18"/>
              </w:rPr>
              <w:t xml:space="preserve"> </w:t>
            </w:r>
            <w:r w:rsidR="00821DA1" w:rsidRPr="00C83AB1">
              <w:rPr>
                <w:rFonts w:eastAsia="MyriadPro-Light"/>
                <w:sz w:val="18"/>
                <w:szCs w:val="18"/>
              </w:rPr>
              <w:t>Ajka</w:t>
            </w:r>
            <w:r w:rsidRPr="00C83AB1">
              <w:rPr>
                <w:rFonts w:eastAsia="MyriadPro-Light"/>
                <w:sz w:val="18"/>
                <w:szCs w:val="18"/>
              </w:rPr>
              <w:t xml:space="preserve">, </w:t>
            </w:r>
            <w:r w:rsidR="00821DA1" w:rsidRPr="00C83AB1">
              <w:rPr>
                <w:rFonts w:eastAsia="MyriadPro-Light"/>
                <w:sz w:val="18"/>
                <w:szCs w:val="18"/>
              </w:rPr>
              <w:t>Szabadság tér 12</w:t>
            </w:r>
            <w:r w:rsidRPr="00C83AB1">
              <w:rPr>
                <w:rFonts w:eastAsia="MyriadPro-Light"/>
                <w:sz w:val="18"/>
                <w:szCs w:val="18"/>
              </w:rPr>
              <w:t>.</w:t>
            </w:r>
            <w:r w:rsidR="00821DA1" w:rsidRPr="00C83AB1">
              <w:rPr>
                <w:rFonts w:eastAsia="MyriadPro-Light"/>
                <w:sz w:val="18"/>
                <w:szCs w:val="18"/>
              </w:rPr>
              <w:t xml:space="preserve"> </w:t>
            </w:r>
            <w:r w:rsidR="00821DA1" w:rsidRPr="00C83AB1">
              <w:rPr>
                <w:rFonts w:eastAsia="MyriadPro-Light"/>
                <w:sz w:val="18"/>
                <w:szCs w:val="18"/>
                <w:highlight w:val="cyan"/>
              </w:rPr>
              <w:t>...</w:t>
            </w:r>
            <w:r w:rsidR="00821DA1" w:rsidRPr="00C83AB1">
              <w:rPr>
                <w:rFonts w:eastAsia="MyriadPro-Light"/>
                <w:sz w:val="18"/>
                <w:szCs w:val="18"/>
              </w:rPr>
              <w:t xml:space="preserve"> emelet </w:t>
            </w:r>
            <w:r w:rsidR="00821DA1" w:rsidRPr="00C83AB1">
              <w:rPr>
                <w:rFonts w:eastAsia="MyriadPro-Light"/>
                <w:sz w:val="18"/>
                <w:szCs w:val="18"/>
                <w:highlight w:val="cyan"/>
              </w:rPr>
              <w:t>...</w:t>
            </w:r>
            <w:r w:rsidR="00821DA1" w:rsidRPr="00C83AB1">
              <w:rPr>
                <w:rFonts w:eastAsia="MyriadPro-Light"/>
                <w:sz w:val="18"/>
                <w:szCs w:val="18"/>
              </w:rPr>
              <w:t xml:space="preserve"> iroda,</w:t>
            </w:r>
            <w:r w:rsidRPr="00C83AB1">
              <w:rPr>
                <w:rFonts w:eastAsia="MyriadPro-Light"/>
                <w:sz w:val="18"/>
                <w:szCs w:val="18"/>
              </w:rPr>
              <w:t xml:space="preserve"> Kapcsolattartó: </w:t>
            </w:r>
            <w:r w:rsidR="00821DA1" w:rsidRPr="00C83AB1">
              <w:rPr>
                <w:rFonts w:eastAsia="MyriadPro-Light"/>
                <w:sz w:val="18"/>
                <w:szCs w:val="18"/>
              </w:rPr>
              <w:t>Bodor Géza magasépítési ügyintéző</w:t>
            </w:r>
            <w:r w:rsidRPr="00C83AB1">
              <w:rPr>
                <w:rFonts w:eastAsia="MyriadPro-Light"/>
                <w:sz w:val="18"/>
                <w:szCs w:val="18"/>
              </w:rPr>
              <w:t xml:space="preserve">; Tel. </w:t>
            </w:r>
            <w:r w:rsidR="00821DA1" w:rsidRPr="00C83AB1">
              <w:rPr>
                <w:rFonts w:eastAsia="MyriadPro-Light"/>
                <w:sz w:val="18"/>
                <w:szCs w:val="18"/>
              </w:rPr>
              <w:t>+36 88 521 169</w:t>
            </w:r>
            <w:r w:rsidRPr="00C83AB1">
              <w:rPr>
                <w:rFonts w:eastAsia="MyriadPro-Light"/>
                <w:sz w:val="18"/>
                <w:szCs w:val="18"/>
              </w:rPr>
              <w:t xml:space="preserve">, </w:t>
            </w:r>
            <w:r w:rsidR="00387DE6" w:rsidRPr="00C83AB1">
              <w:rPr>
                <w:rFonts w:eastAsia="MyriadPro-Light"/>
                <w:sz w:val="18"/>
                <w:szCs w:val="18"/>
              </w:rPr>
              <w:t>Fax</w:t>
            </w:r>
            <w:r w:rsidR="007A118D" w:rsidRPr="00C83AB1">
              <w:rPr>
                <w:rFonts w:eastAsia="MyriadPro-Light"/>
                <w:sz w:val="18"/>
                <w:szCs w:val="18"/>
              </w:rPr>
              <w:t>:</w:t>
            </w:r>
            <w:r w:rsidR="00387DE6" w:rsidRPr="00C83AB1">
              <w:rPr>
                <w:rFonts w:eastAsia="MyriadPro-Light"/>
                <w:sz w:val="18"/>
                <w:szCs w:val="18"/>
              </w:rPr>
              <w:t xml:space="preserve"> </w:t>
            </w:r>
            <w:r w:rsidR="00821DA1" w:rsidRPr="00C83AB1">
              <w:rPr>
                <w:rFonts w:eastAsia="MyriadPro-Light"/>
                <w:sz w:val="18"/>
                <w:szCs w:val="18"/>
              </w:rPr>
              <w:t>+36 88 212 794</w:t>
            </w:r>
            <w:r w:rsidR="00387DE6" w:rsidRPr="00C83AB1">
              <w:rPr>
                <w:rFonts w:eastAsia="MyriadPro-Light"/>
                <w:sz w:val="18"/>
                <w:szCs w:val="18"/>
              </w:rPr>
              <w:t xml:space="preserve">, </w:t>
            </w:r>
            <w:r w:rsidRPr="00C83AB1">
              <w:rPr>
                <w:rFonts w:eastAsia="MyriadPro-Light"/>
                <w:sz w:val="18"/>
                <w:szCs w:val="18"/>
              </w:rPr>
              <w:t xml:space="preserve">e-mail: </w:t>
            </w:r>
            <w:r w:rsidR="00821DA1" w:rsidRPr="00C83AB1">
              <w:rPr>
                <w:rFonts w:eastAsia="MyriadPro-Light"/>
                <w:sz w:val="18"/>
                <w:szCs w:val="18"/>
              </w:rPr>
              <w:t>bodor@hivatal.ajka.hu</w:t>
            </w:r>
            <w:r w:rsidRPr="00C83AB1">
              <w:rPr>
                <w:rFonts w:eastAsia="MyriadPro-Light"/>
                <w:sz w:val="18"/>
                <w:szCs w:val="18"/>
              </w:rPr>
              <w:t>]</w:t>
            </w:r>
          </w:p>
        </w:tc>
      </w:tr>
      <w:tr w:rsidR="001A64EC" w:rsidRPr="00C83AB1" w:rsidTr="009D25A7">
        <w:tc>
          <w:tcPr>
            <w:tcW w:w="9778" w:type="dxa"/>
          </w:tcPr>
          <w:p w:rsidR="001A64EC" w:rsidRPr="00C83AB1" w:rsidRDefault="001A64EC" w:rsidP="00741E60">
            <w:pPr>
              <w:autoSpaceDE w:val="0"/>
              <w:autoSpaceDN w:val="0"/>
              <w:adjustRightInd w:val="0"/>
              <w:spacing w:before="120" w:after="120"/>
              <w:jc w:val="both"/>
              <w:rPr>
                <w:rFonts w:eastAsia="MyriadPro-Semibold"/>
                <w:sz w:val="18"/>
                <w:szCs w:val="18"/>
              </w:rPr>
            </w:pPr>
            <w:r w:rsidRPr="00C83AB1">
              <w:rPr>
                <w:bCs/>
                <w:sz w:val="18"/>
                <w:szCs w:val="18"/>
              </w:rPr>
              <w:t xml:space="preserve">x </w:t>
            </w:r>
            <w:r w:rsidRPr="00C83AB1">
              <w:rPr>
                <w:rFonts w:eastAsia="MyriadPro-Light"/>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C83AB1">
              <w:rPr>
                <w:rFonts w:eastAsia="MyriadPro-Light"/>
                <w:iCs/>
                <w:sz w:val="18"/>
                <w:szCs w:val="18"/>
              </w:rPr>
              <w:t>www.microsec.hu</w:t>
            </w:r>
          </w:p>
        </w:tc>
      </w:tr>
    </w:tbl>
    <w:p w:rsidR="001A64EC" w:rsidRPr="00C83AB1" w:rsidRDefault="001A64EC" w:rsidP="001A64EC">
      <w:pPr>
        <w:rPr>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lastRenderedPageBreak/>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1A64EC" w:rsidRPr="00C83AB1" w:rsidTr="009D25A7">
        <w:tc>
          <w:tcPr>
            <w:tcW w:w="4889" w:type="dxa"/>
          </w:tcPr>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Minisztérium vagy egyéb nemzeti vagy szövetségi hatóság, valamint regionális vagy helyi részlegeik</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Nemzeti vagy szövetségi iroda/hivatal</w:t>
            </w:r>
          </w:p>
          <w:p w:rsidR="001A64EC" w:rsidRPr="00C83AB1" w:rsidRDefault="00CE3C47" w:rsidP="009D25A7">
            <w:pPr>
              <w:autoSpaceDE w:val="0"/>
              <w:autoSpaceDN w:val="0"/>
              <w:adjustRightInd w:val="0"/>
              <w:spacing w:before="120" w:after="120"/>
              <w:rPr>
                <w:rFonts w:eastAsia="MyriadPro-Light"/>
                <w:sz w:val="18"/>
                <w:szCs w:val="18"/>
              </w:rPr>
            </w:pPr>
            <w:r w:rsidRPr="00C83AB1">
              <w:rPr>
                <w:rFonts w:eastAsia="MyriadPro-Light"/>
                <w:sz w:val="18"/>
                <w:szCs w:val="18"/>
              </w:rPr>
              <w:t xml:space="preserve">x </w:t>
            </w:r>
            <w:r w:rsidR="001A64EC" w:rsidRPr="00C83AB1">
              <w:rPr>
                <w:rFonts w:eastAsia="MyriadPro-Light"/>
                <w:sz w:val="18"/>
                <w:szCs w:val="18"/>
                <w:u w:val="single"/>
              </w:rPr>
              <w:t>Regionális vagy helyi hatóság</w:t>
            </w:r>
          </w:p>
        </w:tc>
        <w:tc>
          <w:tcPr>
            <w:tcW w:w="4889" w:type="dxa"/>
          </w:tcPr>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Regionális vagy helyi iroda/hivatal</w:t>
            </w:r>
          </w:p>
          <w:p w:rsidR="001A64EC" w:rsidRPr="00C83AB1" w:rsidRDefault="00CE3C47" w:rsidP="009D25A7">
            <w:pPr>
              <w:autoSpaceDE w:val="0"/>
              <w:autoSpaceDN w:val="0"/>
              <w:adjustRightInd w:val="0"/>
              <w:spacing w:before="120" w:after="120"/>
              <w:rPr>
                <w:rFonts w:eastAsia="MyriadPro-Light"/>
                <w:sz w:val="18"/>
                <w:szCs w:val="18"/>
              </w:rPr>
            </w:pPr>
            <w:r w:rsidRPr="00C83AB1">
              <w:rPr>
                <w:rFonts w:ascii="Segoe UI Symbol" w:eastAsia="MyriadPro-Light" w:hAnsi="Segoe UI Symbol"/>
                <w:sz w:val="18"/>
                <w:szCs w:val="18"/>
              </w:rPr>
              <w:t>◯</w:t>
            </w:r>
            <w:r w:rsidR="001A64EC" w:rsidRPr="00C83AB1">
              <w:rPr>
                <w:rFonts w:eastAsia="MyriadPro-Light"/>
                <w:sz w:val="18"/>
                <w:szCs w:val="18"/>
              </w:rPr>
              <w:t>Közjogi intézmény</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Európai intézmény/ügynökség vagy nemzetközi szervezet</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◯Egyéb típus:</w:t>
            </w:r>
          </w:p>
        </w:tc>
      </w:tr>
    </w:tbl>
    <w:p w:rsidR="001A64EC" w:rsidRPr="00C83AB1" w:rsidRDefault="001A64EC" w:rsidP="001A64EC">
      <w:pPr>
        <w:rPr>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9"/>
        <w:gridCol w:w="4889"/>
      </w:tblGrid>
      <w:tr w:rsidR="001A64EC" w:rsidRPr="00C83AB1" w:rsidTr="009D25A7">
        <w:tc>
          <w:tcPr>
            <w:tcW w:w="4889" w:type="dxa"/>
          </w:tcPr>
          <w:p w:rsidR="001A64EC" w:rsidRPr="00C83AB1" w:rsidRDefault="00CE3C47" w:rsidP="009D25A7">
            <w:pPr>
              <w:autoSpaceDE w:val="0"/>
              <w:autoSpaceDN w:val="0"/>
              <w:adjustRightInd w:val="0"/>
              <w:spacing w:before="120" w:after="120"/>
              <w:rPr>
                <w:rFonts w:eastAsia="MyriadPro-Light"/>
                <w:sz w:val="18"/>
                <w:szCs w:val="18"/>
              </w:rPr>
            </w:pPr>
            <w:r w:rsidRPr="00C83AB1">
              <w:rPr>
                <w:rFonts w:eastAsia="MyriadPro-Light"/>
                <w:sz w:val="18"/>
                <w:szCs w:val="18"/>
              </w:rPr>
              <w:t xml:space="preserve">x </w:t>
            </w:r>
            <w:r w:rsidR="001A64EC" w:rsidRPr="00C83AB1">
              <w:rPr>
                <w:rFonts w:eastAsia="MyriadPro-Light"/>
                <w:sz w:val="18"/>
                <w:szCs w:val="18"/>
                <w:u w:val="single"/>
              </w:rPr>
              <w:t>Általános közszolgáltatások</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Honvédelem</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Közrend és biztonság</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Környezetvédelem</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Gazdasági és pénzügyek</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Egészségügy</w:t>
            </w:r>
          </w:p>
        </w:tc>
        <w:tc>
          <w:tcPr>
            <w:tcW w:w="4889" w:type="dxa"/>
          </w:tcPr>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Lakásszolgáltatás és közösségi rekreáció</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Szociális védelem</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Szabadidő, kultúra és vallás</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Oktatás</w:t>
            </w:r>
          </w:p>
          <w:p w:rsidR="001A64EC" w:rsidRPr="00C83AB1" w:rsidRDefault="00CE3C47" w:rsidP="009D25A7">
            <w:pPr>
              <w:autoSpaceDE w:val="0"/>
              <w:autoSpaceDN w:val="0"/>
              <w:adjustRightInd w:val="0"/>
              <w:spacing w:before="120" w:after="120"/>
              <w:rPr>
                <w:rFonts w:eastAsia="MyriadPro-Light"/>
                <w:sz w:val="18"/>
                <w:szCs w:val="18"/>
              </w:rPr>
            </w:pPr>
            <w:r w:rsidRPr="00C83AB1">
              <w:rPr>
                <w:rFonts w:ascii="Segoe UI Symbol" w:eastAsia="MyriadPro-Light" w:hAnsi="Segoe UI Symbol"/>
                <w:sz w:val="18"/>
                <w:szCs w:val="18"/>
              </w:rPr>
              <w:t>◯</w:t>
            </w:r>
            <w:r w:rsidR="001A64EC" w:rsidRPr="00C83AB1">
              <w:rPr>
                <w:rFonts w:eastAsia="MyriadPro-Light"/>
                <w:sz w:val="18"/>
                <w:szCs w:val="18"/>
              </w:rPr>
              <w:t>Egyéb tevékenység: népegészségügyi közfeladatok ellátása</w:t>
            </w:r>
          </w:p>
        </w:tc>
      </w:tr>
    </w:tbl>
    <w:p w:rsidR="001A64EC" w:rsidRPr="00C83AB1" w:rsidRDefault="001A64EC" w:rsidP="001A64EC">
      <w:pPr>
        <w:rPr>
          <w:sz w:val="22"/>
          <w:szCs w:val="22"/>
        </w:rPr>
      </w:pPr>
    </w:p>
    <w:p w:rsidR="001A64EC" w:rsidRPr="00C83AB1" w:rsidRDefault="001A64EC" w:rsidP="00F040DB">
      <w:pPr>
        <w:autoSpaceDE w:val="0"/>
        <w:autoSpaceDN w:val="0"/>
        <w:adjustRightInd w:val="0"/>
        <w:spacing w:before="120" w:after="120"/>
        <w:outlineLvl w:val="0"/>
        <w:rPr>
          <w:rFonts w:eastAsia="MyriadPro-Semibold"/>
          <w:b/>
          <w:sz w:val="28"/>
          <w:szCs w:val="28"/>
        </w:rPr>
      </w:pPr>
      <w:r w:rsidRPr="00C83AB1">
        <w:rPr>
          <w:rFonts w:eastAsia="MyriadPro-Semibold"/>
          <w:b/>
          <w:sz w:val="28"/>
          <w:szCs w:val="28"/>
        </w:rPr>
        <w:t>II. szakasz: Tárgy</w:t>
      </w:r>
    </w:p>
    <w:p w:rsidR="001A64EC" w:rsidRPr="00C83AB1" w:rsidRDefault="001A64EC" w:rsidP="001A64EC">
      <w:pPr>
        <w:spacing w:before="120" w:after="120"/>
        <w:rPr>
          <w:rFonts w:eastAsia="MyriadPro-Semibold"/>
          <w:b/>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t xml:space="preserve">II.1) </w:t>
      </w:r>
      <w:bookmarkStart w:id="3" w:name="bookmark8"/>
      <w:r w:rsidRPr="00C83AB1">
        <w:rPr>
          <w:rFonts w:eastAsia="MyriadPro-Semibold"/>
          <w:b/>
          <w:sz w:val="22"/>
          <w:szCs w:val="22"/>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82"/>
      </w:tblGrid>
      <w:tr w:rsidR="001A64EC" w:rsidRPr="00C83AB1" w:rsidTr="00117F69">
        <w:trPr>
          <w:trHeight w:val="393"/>
        </w:trPr>
        <w:tc>
          <w:tcPr>
            <w:tcW w:w="7196" w:type="dxa"/>
          </w:tcPr>
          <w:p w:rsidR="001A64EC" w:rsidRPr="00C83AB1" w:rsidRDefault="001A64EC" w:rsidP="00275614">
            <w:pPr>
              <w:autoSpaceDE w:val="0"/>
              <w:autoSpaceDN w:val="0"/>
              <w:adjustRightInd w:val="0"/>
              <w:rPr>
                <w:sz w:val="22"/>
                <w:szCs w:val="22"/>
              </w:rPr>
            </w:pPr>
            <w:r w:rsidRPr="00C83AB1">
              <w:rPr>
                <w:rFonts w:eastAsia="MyriadPro-Semibold"/>
                <w:b/>
                <w:sz w:val="18"/>
                <w:szCs w:val="18"/>
              </w:rPr>
              <w:t xml:space="preserve">II.1.1) Elnevezés: </w:t>
            </w:r>
            <w:r w:rsidR="00117F69" w:rsidRPr="00C83AB1">
              <w:rPr>
                <w:rFonts w:eastAsia="MyriadPro-Light"/>
                <w:sz w:val="18"/>
                <w:szCs w:val="18"/>
              </w:rPr>
              <w:t>Közvilágítás korszerűsítése tervezéssel, korszerűsítéssel és üzemeltetéssel.</w:t>
            </w:r>
          </w:p>
        </w:tc>
        <w:tc>
          <w:tcPr>
            <w:tcW w:w="2582" w:type="dxa"/>
          </w:tcPr>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Light"/>
                <w:sz w:val="18"/>
                <w:szCs w:val="18"/>
              </w:rPr>
              <w:t>Hivatkozási szám:</w:t>
            </w:r>
          </w:p>
        </w:tc>
      </w:tr>
      <w:tr w:rsidR="001A64EC" w:rsidRPr="00C83AB1" w:rsidTr="009D25A7">
        <w:tc>
          <w:tcPr>
            <w:tcW w:w="9778" w:type="dxa"/>
            <w:gridSpan w:val="2"/>
          </w:tcPr>
          <w:p w:rsidR="001A64EC" w:rsidRPr="00C83AB1" w:rsidRDefault="001A64EC" w:rsidP="00117F69">
            <w:r w:rsidRPr="00C83AB1">
              <w:rPr>
                <w:rFonts w:eastAsia="MyriadPro-Light"/>
                <w:b/>
                <w:sz w:val="18"/>
                <w:szCs w:val="18"/>
              </w:rPr>
              <w:t>II.1.2) Fő CPV-kód:</w:t>
            </w:r>
            <w:r w:rsidRPr="00C83AB1">
              <w:rPr>
                <w:rFonts w:eastAsia="MyriadPro-Light"/>
                <w:sz w:val="18"/>
                <w:szCs w:val="18"/>
              </w:rPr>
              <w:t xml:space="preserve"> </w:t>
            </w:r>
            <w:r w:rsidR="00117F69" w:rsidRPr="00C83AB1">
              <w:rPr>
                <w:rFonts w:eastAsia="MyriadPro-Light"/>
                <w:sz w:val="18"/>
                <w:szCs w:val="18"/>
              </w:rPr>
              <w:t xml:space="preserve">50.23.21.00-1 </w:t>
            </w:r>
            <w:r w:rsidRPr="00C83AB1">
              <w:rPr>
                <w:rFonts w:eastAsia="MyriadPro-Light"/>
                <w:sz w:val="18"/>
                <w:szCs w:val="18"/>
              </w:rPr>
              <w:t>Kiegészítő CPV-kód: [ ][ ][ ][ ]</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b/>
                <w:sz w:val="18"/>
                <w:szCs w:val="18"/>
              </w:rPr>
              <w:t>II.1.3) A szerződés típusa</w:t>
            </w:r>
            <w:r w:rsidRPr="00C83AB1">
              <w:rPr>
                <w:rFonts w:eastAsia="MyriadPro-Semibold"/>
                <w:sz w:val="18"/>
                <w:szCs w:val="18"/>
              </w:rPr>
              <w:t xml:space="preserve"> </w:t>
            </w:r>
            <w:r w:rsidRPr="00C83AB1">
              <w:rPr>
                <w:rFonts w:eastAsia="MS Mincho" w:hAnsi="MS Mincho"/>
                <w:sz w:val="18"/>
                <w:szCs w:val="18"/>
              </w:rPr>
              <w:t>◯</w:t>
            </w:r>
            <w:r w:rsidRPr="00C83AB1">
              <w:rPr>
                <w:rFonts w:eastAsia="HiraKakuPro-W3"/>
                <w:sz w:val="18"/>
                <w:szCs w:val="18"/>
              </w:rPr>
              <w:t xml:space="preserve"> </w:t>
            </w:r>
            <w:r w:rsidRPr="00C83AB1">
              <w:rPr>
                <w:rFonts w:eastAsia="MyriadPro-Light"/>
                <w:sz w:val="18"/>
                <w:szCs w:val="18"/>
              </w:rPr>
              <w:t xml:space="preserve">Építési beruházás </w:t>
            </w:r>
            <w:r w:rsidR="00FB2D72" w:rsidRPr="00C83AB1">
              <w:rPr>
                <w:rFonts w:eastAsia="MS Mincho" w:hAnsi="MS Mincho"/>
                <w:sz w:val="18"/>
                <w:szCs w:val="18"/>
              </w:rPr>
              <w:t>◯</w:t>
            </w:r>
            <w:r w:rsidRPr="00C83AB1">
              <w:rPr>
                <w:rFonts w:eastAsia="HiraKakuPro-W3"/>
                <w:sz w:val="18"/>
                <w:szCs w:val="18"/>
              </w:rPr>
              <w:t xml:space="preserve"> </w:t>
            </w:r>
            <w:r w:rsidRPr="00C83AB1">
              <w:rPr>
                <w:rFonts w:eastAsia="MyriadPro-Light"/>
                <w:sz w:val="18"/>
                <w:szCs w:val="18"/>
              </w:rPr>
              <w:t xml:space="preserve">Árubeszerzés </w:t>
            </w:r>
            <w:r w:rsidR="00FB2D72" w:rsidRPr="00C83AB1">
              <w:rPr>
                <w:rFonts w:eastAsia="MS Mincho"/>
                <w:sz w:val="18"/>
                <w:szCs w:val="18"/>
              </w:rPr>
              <w:t>x</w:t>
            </w:r>
            <w:r w:rsidRPr="00C83AB1">
              <w:rPr>
                <w:rFonts w:eastAsia="HiraKakuPro-W3"/>
                <w:sz w:val="18"/>
                <w:szCs w:val="18"/>
              </w:rPr>
              <w:t xml:space="preserve"> </w:t>
            </w:r>
            <w:r w:rsidRPr="00C83AB1">
              <w:rPr>
                <w:rFonts w:eastAsia="MyriadPro-Light"/>
                <w:sz w:val="18"/>
                <w:szCs w:val="18"/>
                <w:u w:val="single"/>
              </w:rPr>
              <w:t>Szolgáltatásmegrendelés</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II.1.4) Rövid meghatározás:</w:t>
            </w:r>
          </w:p>
          <w:p w:rsidR="00E6016A" w:rsidRPr="00C83AB1" w:rsidRDefault="00E6016A" w:rsidP="00E6016A">
            <w:pPr>
              <w:autoSpaceDE w:val="0"/>
              <w:autoSpaceDN w:val="0"/>
              <w:adjustRightInd w:val="0"/>
              <w:rPr>
                <w:rFonts w:eastAsia="MyriadPro-Light"/>
                <w:sz w:val="18"/>
                <w:szCs w:val="18"/>
              </w:rPr>
            </w:pPr>
            <w:r w:rsidRPr="00C83AB1">
              <w:rPr>
                <w:rFonts w:eastAsia="MyriadPro-Light"/>
                <w:sz w:val="18"/>
                <w:szCs w:val="18"/>
              </w:rPr>
              <w:t>A közvilágítási rendszer korszerűsítése</w:t>
            </w:r>
          </w:p>
          <w:p w:rsidR="00661ECD" w:rsidRPr="00C83AB1" w:rsidRDefault="00661ECD" w:rsidP="000824EE">
            <w:pPr>
              <w:pStyle w:val="Listaszerbekezds"/>
              <w:numPr>
                <w:ilvl w:val="0"/>
                <w:numId w:val="32"/>
              </w:numPr>
              <w:autoSpaceDE w:val="0"/>
              <w:autoSpaceDN w:val="0"/>
              <w:adjustRightInd w:val="0"/>
              <w:rPr>
                <w:rFonts w:eastAsia="MyriadPro-Light"/>
                <w:sz w:val="18"/>
                <w:szCs w:val="18"/>
              </w:rPr>
            </w:pPr>
            <w:r w:rsidRPr="00C83AB1">
              <w:rPr>
                <w:rFonts w:eastAsia="MyriadPro-Light"/>
                <w:sz w:val="18"/>
                <w:szCs w:val="18"/>
              </w:rPr>
              <w:t>A korszerűsítés során Ajka Város területén jelenleg üzemelő 3997 db lámpatestből a Műszaki leírás alapján 3997 db különféle lámpatest kerül leszerelésre.</w:t>
            </w:r>
          </w:p>
          <w:p w:rsidR="00661ECD" w:rsidRPr="00C83AB1" w:rsidRDefault="00661ECD" w:rsidP="000824EE">
            <w:pPr>
              <w:pStyle w:val="Listaszerbekezds"/>
              <w:numPr>
                <w:ilvl w:val="0"/>
                <w:numId w:val="32"/>
              </w:numPr>
              <w:autoSpaceDE w:val="0"/>
              <w:autoSpaceDN w:val="0"/>
              <w:adjustRightInd w:val="0"/>
              <w:rPr>
                <w:rFonts w:eastAsia="MyriadPro-Light"/>
                <w:sz w:val="18"/>
                <w:szCs w:val="18"/>
              </w:rPr>
            </w:pPr>
            <w:r w:rsidRPr="00C83AB1">
              <w:rPr>
                <w:rFonts w:eastAsia="MyriadPro-Light"/>
                <w:sz w:val="18"/>
                <w:szCs w:val="18"/>
              </w:rPr>
              <w:t xml:space="preserve">Ezen meglévő világítótestek lecseréléseként legalább 3997 db LED-fényforrással üzemelő világítótestet kell felszerelni a világítástechnikai tervnek megfelelő területi és típus szerinti szétosztásban. </w:t>
            </w:r>
          </w:p>
          <w:p w:rsidR="00E6016A" w:rsidRPr="00C83AB1" w:rsidRDefault="00661ECD" w:rsidP="000824EE">
            <w:pPr>
              <w:pStyle w:val="Listaszerbekezds"/>
              <w:numPr>
                <w:ilvl w:val="0"/>
                <w:numId w:val="32"/>
              </w:numPr>
              <w:autoSpaceDE w:val="0"/>
              <w:autoSpaceDN w:val="0"/>
              <w:adjustRightInd w:val="0"/>
              <w:rPr>
                <w:rFonts w:eastAsia="MyriadPro-Light"/>
                <w:sz w:val="18"/>
                <w:szCs w:val="18"/>
              </w:rPr>
            </w:pPr>
            <w:r w:rsidRPr="00C83AB1">
              <w:rPr>
                <w:rFonts w:eastAsia="MyriadPro-Light"/>
                <w:sz w:val="18"/>
                <w:szCs w:val="18"/>
              </w:rPr>
              <w:t>A kivitelezési munkálatokat kizárólag engedélyezett tervek birtokában lehet elkezdeni.</w:t>
            </w:r>
          </w:p>
          <w:p w:rsidR="00E6016A" w:rsidRPr="00C83AB1" w:rsidRDefault="00E6016A" w:rsidP="000824EE">
            <w:pPr>
              <w:autoSpaceDE w:val="0"/>
              <w:autoSpaceDN w:val="0"/>
              <w:adjustRightInd w:val="0"/>
              <w:rPr>
                <w:rFonts w:eastAsia="MyriadPro-Light"/>
                <w:sz w:val="18"/>
                <w:szCs w:val="18"/>
              </w:rPr>
            </w:pPr>
            <w:r w:rsidRPr="00C83AB1">
              <w:rPr>
                <w:rFonts w:eastAsia="MyriadPro-Light"/>
                <w:sz w:val="18"/>
                <w:szCs w:val="18"/>
              </w:rPr>
              <w:t>A megvalósult közvilágítási rendszer üzemeltetése</w:t>
            </w:r>
          </w:p>
          <w:p w:rsidR="00E6016A" w:rsidRPr="00C83AB1" w:rsidRDefault="00E6016A" w:rsidP="000824EE">
            <w:pPr>
              <w:pStyle w:val="Listaszerbekezds"/>
              <w:numPr>
                <w:ilvl w:val="0"/>
                <w:numId w:val="32"/>
              </w:numPr>
              <w:pBdr>
                <w:top w:val="nil"/>
                <w:left w:val="nil"/>
                <w:bottom w:val="nil"/>
                <w:right w:val="nil"/>
                <w:between w:val="nil"/>
              </w:pBdr>
              <w:autoSpaceDE w:val="0"/>
              <w:autoSpaceDN w:val="0"/>
              <w:adjustRightInd w:val="0"/>
              <w:rPr>
                <w:rFonts w:eastAsia="MyriadPro-Light"/>
                <w:sz w:val="18"/>
                <w:szCs w:val="18"/>
              </w:rPr>
            </w:pPr>
            <w:r w:rsidRPr="00C83AB1">
              <w:rPr>
                <w:rFonts w:eastAsia="MyriadPro-Light"/>
                <w:sz w:val="18"/>
                <w:szCs w:val="18"/>
              </w:rPr>
              <w:t>Folyamatos karbantartás</w:t>
            </w:r>
          </w:p>
          <w:p w:rsidR="00E6016A" w:rsidRPr="00C83AB1" w:rsidRDefault="00E6016A" w:rsidP="000824EE">
            <w:pPr>
              <w:pStyle w:val="Listaszerbekezds"/>
              <w:numPr>
                <w:ilvl w:val="0"/>
                <w:numId w:val="32"/>
              </w:numPr>
              <w:pBdr>
                <w:top w:val="nil"/>
                <w:left w:val="nil"/>
                <w:bottom w:val="nil"/>
                <w:right w:val="nil"/>
                <w:between w:val="nil"/>
              </w:pBdr>
              <w:autoSpaceDE w:val="0"/>
              <w:autoSpaceDN w:val="0"/>
              <w:adjustRightInd w:val="0"/>
              <w:rPr>
                <w:rFonts w:eastAsia="MyriadPro-Light"/>
                <w:sz w:val="18"/>
                <w:szCs w:val="18"/>
              </w:rPr>
            </w:pPr>
            <w:r w:rsidRPr="00C83AB1">
              <w:rPr>
                <w:rFonts w:eastAsia="MyriadPro-Light"/>
                <w:sz w:val="18"/>
                <w:szCs w:val="18"/>
              </w:rPr>
              <w:t>Közvilágítási hibacímek kezelése</w:t>
            </w:r>
          </w:p>
          <w:p w:rsidR="00E6016A" w:rsidRPr="00C83AB1" w:rsidRDefault="00E6016A" w:rsidP="00775B5F">
            <w:pPr>
              <w:pStyle w:val="Listaszerbekezds"/>
              <w:numPr>
                <w:ilvl w:val="0"/>
                <w:numId w:val="32"/>
              </w:numPr>
              <w:pBdr>
                <w:top w:val="nil"/>
                <w:left w:val="nil"/>
                <w:bottom w:val="nil"/>
                <w:right w:val="nil"/>
                <w:between w:val="nil"/>
              </w:pBdr>
              <w:autoSpaceDE w:val="0"/>
              <w:autoSpaceDN w:val="0"/>
              <w:adjustRightInd w:val="0"/>
              <w:ind w:left="714" w:hanging="357"/>
              <w:rPr>
                <w:rFonts w:eastAsia="MyriadPro-Light"/>
                <w:sz w:val="18"/>
                <w:szCs w:val="18"/>
              </w:rPr>
            </w:pPr>
            <w:r w:rsidRPr="00C83AB1">
              <w:rPr>
                <w:rFonts w:eastAsia="MyriadPro-Light"/>
                <w:sz w:val="18"/>
                <w:szCs w:val="18"/>
              </w:rPr>
              <w:t>Üzemzavar elhárítás</w:t>
            </w:r>
          </w:p>
          <w:p w:rsidR="001A64EC" w:rsidRPr="00C83AB1" w:rsidRDefault="00E80093" w:rsidP="0009761D">
            <w:pPr>
              <w:pStyle w:val="Listaszerbekezds"/>
              <w:numPr>
                <w:ilvl w:val="0"/>
                <w:numId w:val="32"/>
              </w:numPr>
              <w:autoSpaceDE w:val="0"/>
              <w:autoSpaceDN w:val="0"/>
              <w:adjustRightInd w:val="0"/>
              <w:ind w:left="714" w:hanging="357"/>
              <w:rPr>
                <w:rFonts w:eastAsia="MyriadPro-Semibold"/>
                <w:b/>
                <w:sz w:val="18"/>
                <w:szCs w:val="18"/>
              </w:rPr>
            </w:pPr>
            <w:r w:rsidRPr="00C83AB1">
              <w:rPr>
                <w:rFonts w:eastAsia="MyriadPro-Light"/>
                <w:sz w:val="18"/>
                <w:szCs w:val="18"/>
              </w:rPr>
              <w:t>Tanácsadás</w:t>
            </w:r>
            <w:r w:rsidR="00E6016A" w:rsidRPr="00C83AB1">
              <w:rPr>
                <w:rFonts w:eastAsia="MyriadPro-Light"/>
                <w:sz w:val="18"/>
                <w:szCs w:val="18"/>
              </w:rPr>
              <w:t xml:space="preserve"> és </w:t>
            </w:r>
            <w:r w:rsidR="0009761D" w:rsidRPr="00C83AB1">
              <w:rPr>
                <w:rFonts w:eastAsia="MyriadPro-Light"/>
                <w:sz w:val="18"/>
                <w:szCs w:val="18"/>
              </w:rPr>
              <w:t>képviselet</w:t>
            </w:r>
            <w:r w:rsidR="00E6016A" w:rsidRPr="00C83AB1">
              <w:rPr>
                <w:rFonts w:eastAsia="MyriadPro-Light"/>
                <w:sz w:val="18"/>
                <w:szCs w:val="18"/>
              </w:rPr>
              <w:t xml:space="preserve"> közvilágítási ügyekben</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b/>
                <w:sz w:val="18"/>
                <w:szCs w:val="18"/>
              </w:rPr>
              <w:t>II.1.5) Becsült teljes érték vagy nagyságrend:</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Érték áfa nélkül: [                ] Pénznem: [ ][ ][ ]</w:t>
            </w:r>
          </w:p>
          <w:p w:rsidR="001A64EC" w:rsidRPr="00C83AB1" w:rsidRDefault="001A64EC" w:rsidP="009D25A7">
            <w:pPr>
              <w:autoSpaceDE w:val="0"/>
              <w:autoSpaceDN w:val="0"/>
              <w:adjustRightInd w:val="0"/>
              <w:spacing w:before="120" w:after="120"/>
              <w:rPr>
                <w:rFonts w:eastAsia="MyriadPro-Semibold"/>
                <w:i/>
                <w:sz w:val="18"/>
                <w:szCs w:val="18"/>
              </w:rPr>
            </w:pPr>
            <w:r w:rsidRPr="00C83AB1">
              <w:rPr>
                <w:rFonts w:eastAsia="MyriadPro-Semibold"/>
                <w:i/>
                <w:sz w:val="18"/>
                <w:szCs w:val="18"/>
              </w:rPr>
              <w:t>(Keretmegállapodás vagy dinamikus beszerzési rendszer esetében a szerződéseknek a keretmegállapodás vagy dinamikus beszerzési rendszer teljes időtartamára vonatkozó becsült összértéke vagy volumene)</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II.1.6) Részekre vonatkozó információk</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 xml:space="preserve">A beszerzés részekből áll </w:t>
            </w:r>
            <w:r w:rsidRPr="00C83AB1">
              <w:rPr>
                <w:rFonts w:eastAsia="HiraKakuPro-W3"/>
                <w:sz w:val="18"/>
                <w:szCs w:val="18"/>
              </w:rPr>
              <w:t xml:space="preserve">◯  </w:t>
            </w:r>
            <w:r w:rsidRPr="00C83AB1">
              <w:rPr>
                <w:rFonts w:eastAsia="MyriadPro-Semibold"/>
                <w:sz w:val="18"/>
                <w:szCs w:val="18"/>
              </w:rPr>
              <w:t xml:space="preserve">igen </w:t>
            </w:r>
            <w:r w:rsidRPr="00C83AB1">
              <w:rPr>
                <w:rFonts w:eastAsia="HiraKakuPro-W3"/>
                <w:sz w:val="18"/>
                <w:szCs w:val="18"/>
              </w:rPr>
              <w:t xml:space="preserve">x </w:t>
            </w:r>
            <w:r w:rsidRPr="00C83AB1">
              <w:rPr>
                <w:rFonts w:eastAsia="MyriadPro-Semibold"/>
                <w:sz w:val="18"/>
                <w:szCs w:val="18"/>
              </w:rPr>
              <w:t>nem</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 xml:space="preserve">Ajánlatok </w:t>
            </w:r>
            <w:r w:rsidRPr="00C83AB1">
              <w:rPr>
                <w:rFonts w:eastAsia="HiraKakuPro-W3"/>
                <w:sz w:val="18"/>
                <w:szCs w:val="18"/>
              </w:rPr>
              <w:t xml:space="preserve">◯ valamennyi részre ◯ </w:t>
            </w:r>
            <w:r w:rsidRPr="00C83AB1">
              <w:rPr>
                <w:rFonts w:eastAsia="MyriadPro-Semibold"/>
                <w:sz w:val="18"/>
                <w:szCs w:val="18"/>
              </w:rPr>
              <w:t xml:space="preserve">legfeljebb a következő számú részre nyújthatók be: [  ] </w:t>
            </w:r>
            <w:r w:rsidRPr="00C83AB1">
              <w:rPr>
                <w:rFonts w:eastAsia="HiraKakuPro-W3"/>
                <w:sz w:val="18"/>
                <w:szCs w:val="18"/>
              </w:rPr>
              <w:t xml:space="preserve">◯ </w:t>
            </w:r>
            <w:r w:rsidRPr="00C83AB1">
              <w:rPr>
                <w:rFonts w:eastAsia="MyriadPro-Semibold"/>
                <w:sz w:val="18"/>
                <w:szCs w:val="18"/>
              </w:rPr>
              <w:t>csak egy részre nyújthatók be</w:t>
            </w:r>
          </w:p>
          <w:p w:rsidR="001A64EC" w:rsidRPr="00C83AB1" w:rsidRDefault="00810A1C" w:rsidP="009D25A7">
            <w:pPr>
              <w:autoSpaceDE w:val="0"/>
              <w:autoSpaceDN w:val="0"/>
              <w:adjustRightInd w:val="0"/>
              <w:spacing w:before="120" w:after="120"/>
              <w:rPr>
                <w:rFonts w:eastAsia="MyriadPro-Semibold"/>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rFonts w:eastAsia="MyriadPro-Semibold"/>
                <w:sz w:val="18"/>
                <w:szCs w:val="18"/>
              </w:rPr>
              <w:t xml:space="preserve"> Az egy ajánlattevőnek odaítélhető részek maximális száma: [  ]</w:t>
            </w:r>
          </w:p>
          <w:p w:rsidR="001A64EC" w:rsidRPr="00C83AB1" w:rsidRDefault="00810A1C" w:rsidP="009D25A7">
            <w:pPr>
              <w:autoSpaceDE w:val="0"/>
              <w:autoSpaceDN w:val="0"/>
              <w:adjustRightInd w:val="0"/>
              <w:spacing w:before="120" w:after="120"/>
              <w:rPr>
                <w:rFonts w:eastAsia="MyriadPro-Semibold"/>
                <w:sz w:val="18"/>
                <w:szCs w:val="18"/>
              </w:rPr>
            </w:pPr>
            <w:r w:rsidRPr="00C83AB1">
              <w:rPr>
                <w:rFonts w:eastAsia="MyriadPro-Semibold"/>
                <w:sz w:val="18"/>
                <w:szCs w:val="18"/>
              </w:rPr>
              <w:fldChar w:fldCharType="begin">
                <w:ffData>
                  <w:name w:val="Check16"/>
                  <w:enabled/>
                  <w:calcOnExit w:val="0"/>
                  <w:checkBox>
                    <w:sizeAuto/>
                    <w:default w:val="0"/>
                  </w:checkBox>
                </w:ffData>
              </w:fldChar>
            </w:r>
            <w:r w:rsidR="001A64EC" w:rsidRPr="00C83AB1">
              <w:rPr>
                <w:rFonts w:eastAsia="MyriadPro-Semibold"/>
                <w:sz w:val="18"/>
                <w:szCs w:val="18"/>
              </w:rPr>
              <w:instrText xml:space="preserve"> FORMCHECKBOX </w:instrText>
            </w:r>
            <w:r w:rsidR="00440203">
              <w:rPr>
                <w:rFonts w:eastAsia="MyriadPro-Semibold"/>
                <w:sz w:val="18"/>
                <w:szCs w:val="18"/>
              </w:rPr>
            </w:r>
            <w:r w:rsidR="00440203">
              <w:rPr>
                <w:rFonts w:eastAsia="MyriadPro-Semibold"/>
                <w:sz w:val="18"/>
                <w:szCs w:val="18"/>
              </w:rPr>
              <w:fldChar w:fldCharType="separate"/>
            </w:r>
            <w:r w:rsidRPr="00C83AB1">
              <w:rPr>
                <w:rFonts w:eastAsia="MyriadPro-Semibold"/>
                <w:sz w:val="18"/>
                <w:szCs w:val="18"/>
              </w:rPr>
              <w:fldChar w:fldCharType="end"/>
            </w:r>
            <w:r w:rsidR="001A64EC" w:rsidRPr="00C83AB1">
              <w:rPr>
                <w:rFonts w:eastAsia="MyriadPro-Semibold"/>
                <w:sz w:val="18"/>
                <w:szCs w:val="18"/>
              </w:rPr>
              <w:t xml:space="preserve"> Az ajánlatkérő fenntartja a jogot arra, hogy a következő részek vagy részcsoportok kombinációjával ítéljen oda szerződéseket:</w:t>
            </w:r>
          </w:p>
        </w:tc>
      </w:tr>
    </w:tbl>
    <w:p w:rsidR="001A64EC" w:rsidRPr="00C83AB1" w:rsidRDefault="001A64EC" w:rsidP="001A64EC">
      <w:pPr>
        <w:autoSpaceDE w:val="0"/>
        <w:autoSpaceDN w:val="0"/>
        <w:adjustRightInd w:val="0"/>
        <w:spacing w:before="120" w:after="120"/>
        <w:rPr>
          <w:rFonts w:eastAsia="MyriadPro-Semibold"/>
          <w:sz w:val="22"/>
          <w:szCs w:val="22"/>
        </w:rPr>
      </w:pPr>
    </w:p>
    <w:p w:rsidR="001A64EC" w:rsidRPr="00C83AB1" w:rsidRDefault="001A64EC" w:rsidP="00F040DB">
      <w:pPr>
        <w:spacing w:before="120" w:after="120"/>
        <w:outlineLvl w:val="0"/>
        <w:rPr>
          <w:rFonts w:eastAsia="MyriadPro-Semibold"/>
          <w:b/>
        </w:rPr>
      </w:pPr>
      <w:r w:rsidRPr="00C83AB1">
        <w:rPr>
          <w:rFonts w:eastAsia="MyriadPro-Semibold"/>
          <w:b/>
          <w:sz w:val="22"/>
          <w:szCs w:val="22"/>
        </w:rPr>
        <w:t>II.2)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582"/>
      </w:tblGrid>
      <w:tr w:rsidR="001A64EC" w:rsidRPr="00C83AB1" w:rsidTr="009D25A7">
        <w:tc>
          <w:tcPr>
            <w:tcW w:w="7196" w:type="dxa"/>
          </w:tcPr>
          <w:p w:rsidR="001A64EC" w:rsidRPr="00C83AB1" w:rsidRDefault="001A64EC" w:rsidP="001B69DA">
            <w:pPr>
              <w:spacing w:before="120" w:after="120"/>
              <w:rPr>
                <w:rFonts w:eastAsia="MyriadPro-Semibold"/>
                <w:b/>
                <w:sz w:val="18"/>
                <w:szCs w:val="18"/>
              </w:rPr>
            </w:pPr>
            <w:r w:rsidRPr="00C83AB1">
              <w:rPr>
                <w:rFonts w:eastAsia="MyriadPro-Semibold"/>
                <w:b/>
                <w:sz w:val="18"/>
                <w:szCs w:val="18"/>
              </w:rPr>
              <w:lastRenderedPageBreak/>
              <w:t>II.2.1) Elnevezés:</w:t>
            </w:r>
            <w:r w:rsidRPr="00C83AB1">
              <w:rPr>
                <w:rFonts w:eastAsia="MyriadPro-Semibold"/>
                <w:b/>
                <w:sz w:val="18"/>
                <w:szCs w:val="18"/>
                <w:vertAlign w:val="superscript"/>
              </w:rPr>
              <w:t xml:space="preserve"> </w:t>
            </w:r>
            <w:r w:rsidR="00717457" w:rsidRPr="00C83AB1">
              <w:rPr>
                <w:rFonts w:eastAsia="MyriadPro-Light"/>
                <w:sz w:val="18"/>
                <w:szCs w:val="18"/>
              </w:rPr>
              <w:t>Közvilágítás korszerűsítése tervezéssel, korszerűsítéssel és üzemeltetéssel.</w:t>
            </w:r>
          </w:p>
        </w:tc>
        <w:tc>
          <w:tcPr>
            <w:tcW w:w="2582" w:type="dxa"/>
          </w:tcPr>
          <w:p w:rsidR="001A64EC" w:rsidRPr="00C83AB1" w:rsidRDefault="001A64EC" w:rsidP="009D25A7">
            <w:pPr>
              <w:spacing w:before="120" w:after="120"/>
              <w:rPr>
                <w:rFonts w:eastAsia="MyriadPro-Semibold"/>
                <w:sz w:val="18"/>
                <w:szCs w:val="18"/>
              </w:rPr>
            </w:pPr>
            <w:r w:rsidRPr="00C83AB1">
              <w:rPr>
                <w:rFonts w:eastAsia="MyriadPro-Semibold"/>
                <w:sz w:val="18"/>
                <w:szCs w:val="18"/>
              </w:rPr>
              <w:t>Rész száma:</w:t>
            </w:r>
          </w:p>
        </w:tc>
      </w:tr>
      <w:tr w:rsidR="001A64EC" w:rsidRPr="00C83AB1" w:rsidTr="009D25A7">
        <w:tc>
          <w:tcPr>
            <w:tcW w:w="9778" w:type="dxa"/>
            <w:gridSpan w:val="2"/>
          </w:tcPr>
          <w:p w:rsidR="001A64EC" w:rsidRPr="00C83AB1" w:rsidRDefault="001A64EC" w:rsidP="009D25A7">
            <w:pPr>
              <w:spacing w:before="120" w:after="120"/>
              <w:rPr>
                <w:rFonts w:eastAsia="MyriadPro-Semibold"/>
                <w:sz w:val="18"/>
                <w:szCs w:val="18"/>
                <w:vertAlign w:val="superscript"/>
              </w:rPr>
            </w:pPr>
            <w:r w:rsidRPr="00C83AB1">
              <w:rPr>
                <w:rFonts w:eastAsia="MyriadPro-Light"/>
                <w:b/>
                <w:sz w:val="18"/>
                <w:szCs w:val="18"/>
              </w:rPr>
              <w:t>II.2.2) További CPV-kód(ok):</w:t>
            </w:r>
            <w:r w:rsidRPr="00C83AB1">
              <w:rPr>
                <w:rFonts w:eastAsia="MyriadPro-Light"/>
                <w:sz w:val="18"/>
                <w:szCs w:val="18"/>
              </w:rPr>
              <w:t xml:space="preserve"> </w:t>
            </w:r>
          </w:p>
          <w:p w:rsidR="001A64EC" w:rsidRPr="00C83AB1" w:rsidRDefault="001A64EC" w:rsidP="009D25A7">
            <w:pPr>
              <w:autoSpaceDE w:val="0"/>
              <w:autoSpaceDN w:val="0"/>
              <w:adjustRightInd w:val="0"/>
              <w:rPr>
                <w:color w:val="336699"/>
                <w:sz w:val="22"/>
                <w:szCs w:val="22"/>
              </w:rPr>
            </w:pPr>
            <w:r w:rsidRPr="00C83AB1">
              <w:rPr>
                <w:rFonts w:eastAsia="MyriadPro-Light"/>
                <w:sz w:val="18"/>
                <w:szCs w:val="18"/>
              </w:rPr>
              <w:t xml:space="preserve">Fő CPV-kód:  </w:t>
            </w:r>
            <w:r w:rsidR="00717457" w:rsidRPr="00C83AB1">
              <w:rPr>
                <w:rFonts w:eastAsia="MyriadPro-Light"/>
                <w:sz w:val="18"/>
                <w:szCs w:val="18"/>
              </w:rPr>
              <w:t>50.23.21.00-1</w:t>
            </w:r>
            <w:r w:rsidRPr="00C83AB1">
              <w:rPr>
                <w:color w:val="336699"/>
                <w:sz w:val="22"/>
                <w:szCs w:val="22"/>
              </w:rPr>
              <w:t xml:space="preserve"> </w:t>
            </w:r>
            <w:r w:rsidRPr="00C83AB1">
              <w:rPr>
                <w:rFonts w:eastAsia="MyriadPro-Light"/>
                <w:sz w:val="18"/>
                <w:szCs w:val="18"/>
              </w:rPr>
              <w:t>Kiegészítő CPV-kód:  [ ][ ][ ][ ]</w:t>
            </w:r>
          </w:p>
        </w:tc>
      </w:tr>
      <w:tr w:rsidR="001A64EC" w:rsidRPr="00C83AB1" w:rsidTr="009D25A7">
        <w:tc>
          <w:tcPr>
            <w:tcW w:w="9778" w:type="dxa"/>
            <w:gridSpan w:val="2"/>
          </w:tcPr>
          <w:p w:rsidR="001A64EC" w:rsidRPr="00C83AB1" w:rsidRDefault="001A64EC" w:rsidP="009D25A7">
            <w:pPr>
              <w:spacing w:before="120" w:after="120"/>
              <w:rPr>
                <w:rFonts w:eastAsia="MyriadPro-Semibold"/>
                <w:b/>
                <w:sz w:val="18"/>
                <w:szCs w:val="18"/>
              </w:rPr>
            </w:pPr>
            <w:r w:rsidRPr="00C83AB1">
              <w:rPr>
                <w:rFonts w:eastAsia="MyriadPro-Semibold"/>
                <w:b/>
                <w:sz w:val="18"/>
                <w:szCs w:val="18"/>
              </w:rPr>
              <w:t>II.2.3) A teljesítés helye:</w:t>
            </w:r>
          </w:p>
          <w:p w:rsidR="001A64EC" w:rsidRPr="00C83AB1" w:rsidRDefault="001A64EC" w:rsidP="007625F1">
            <w:pPr>
              <w:autoSpaceDE w:val="0"/>
              <w:autoSpaceDN w:val="0"/>
              <w:adjustRightInd w:val="0"/>
              <w:spacing w:before="120" w:after="120"/>
              <w:rPr>
                <w:rFonts w:eastAsia="MyriadPro-Light"/>
                <w:sz w:val="18"/>
                <w:szCs w:val="18"/>
              </w:rPr>
            </w:pPr>
            <w:r w:rsidRPr="00C83AB1">
              <w:rPr>
                <w:rFonts w:eastAsia="MyriadPro-Light"/>
                <w:sz w:val="18"/>
                <w:szCs w:val="18"/>
              </w:rPr>
              <w:t xml:space="preserve">NUTS-kód:  HU </w:t>
            </w:r>
            <w:r w:rsidR="007625F1" w:rsidRPr="00C83AB1">
              <w:rPr>
                <w:rFonts w:eastAsia="MyriadPro-Light"/>
                <w:sz w:val="18"/>
                <w:szCs w:val="18"/>
              </w:rPr>
              <w:t>213</w:t>
            </w:r>
            <w:r w:rsidRPr="00C83AB1">
              <w:rPr>
                <w:rFonts w:eastAsia="MyriadPro-Light"/>
                <w:sz w:val="18"/>
                <w:szCs w:val="18"/>
              </w:rPr>
              <w:t xml:space="preserve"> A teljesítés fő helyszíne:</w:t>
            </w:r>
            <w:r w:rsidR="00361895" w:rsidRPr="00C83AB1">
              <w:rPr>
                <w:rFonts w:eastAsia="MyriadPro-Light"/>
                <w:sz w:val="18"/>
                <w:szCs w:val="18"/>
              </w:rPr>
              <w:t xml:space="preserve"> </w:t>
            </w:r>
            <w:r w:rsidR="007625F1" w:rsidRPr="00C83AB1">
              <w:rPr>
                <w:rFonts w:eastAsia="MyriadPro-Light"/>
                <w:sz w:val="18"/>
                <w:szCs w:val="18"/>
              </w:rPr>
              <w:t>Ajka</w:t>
            </w:r>
            <w:r w:rsidR="00361895" w:rsidRPr="00C83AB1">
              <w:rPr>
                <w:rFonts w:eastAsia="MyriadPro-Light"/>
                <w:sz w:val="18"/>
                <w:szCs w:val="18"/>
              </w:rPr>
              <w:t xml:space="preserve"> Város </w:t>
            </w:r>
            <w:r w:rsidR="00D145F8" w:rsidRPr="00C83AB1">
              <w:rPr>
                <w:rFonts w:eastAsia="MyriadPro-Light"/>
                <w:sz w:val="18"/>
                <w:szCs w:val="18"/>
              </w:rPr>
              <w:t>közigazgatási területe</w:t>
            </w:r>
          </w:p>
        </w:tc>
      </w:tr>
      <w:tr w:rsidR="001A64EC" w:rsidRPr="00C83AB1" w:rsidTr="009D25A7">
        <w:tc>
          <w:tcPr>
            <w:tcW w:w="9778" w:type="dxa"/>
            <w:gridSpan w:val="2"/>
          </w:tcPr>
          <w:p w:rsidR="00D145F8" w:rsidRPr="00C83AB1" w:rsidRDefault="001A64EC" w:rsidP="00D145F8">
            <w:pPr>
              <w:autoSpaceDE w:val="0"/>
              <w:autoSpaceDN w:val="0"/>
              <w:adjustRightInd w:val="0"/>
              <w:spacing w:before="120" w:after="120"/>
              <w:rPr>
                <w:rFonts w:eastAsia="MyriadPro-Light"/>
                <w:b/>
                <w:sz w:val="18"/>
                <w:szCs w:val="18"/>
              </w:rPr>
            </w:pPr>
            <w:r w:rsidRPr="00C83AB1">
              <w:rPr>
                <w:rFonts w:eastAsia="MyriadPro-Light"/>
                <w:b/>
                <w:sz w:val="18"/>
                <w:szCs w:val="18"/>
              </w:rPr>
              <w:t>II.2.4) A közbeszerzés ismertetése:</w:t>
            </w:r>
            <w:r w:rsidR="000F009E" w:rsidRPr="00C83AB1">
              <w:rPr>
                <w:rFonts w:eastAsia="MyriadPro-Light"/>
                <w:b/>
                <w:sz w:val="18"/>
                <w:szCs w:val="18"/>
              </w:rPr>
              <w:t xml:space="preserve"> </w:t>
            </w:r>
          </w:p>
          <w:p w:rsidR="00D145F8" w:rsidRPr="00C83AB1" w:rsidRDefault="00D145F8" w:rsidP="00D145F8">
            <w:pPr>
              <w:autoSpaceDE w:val="0"/>
              <w:autoSpaceDN w:val="0"/>
              <w:adjustRightInd w:val="0"/>
              <w:spacing w:before="120" w:after="120"/>
              <w:rPr>
                <w:rFonts w:eastAsia="MyriadPro-Light"/>
                <w:sz w:val="18"/>
                <w:szCs w:val="18"/>
              </w:rPr>
            </w:pPr>
            <w:r w:rsidRPr="00C83AB1">
              <w:rPr>
                <w:rFonts w:eastAsia="MyriadPro-Light"/>
                <w:sz w:val="18"/>
                <w:szCs w:val="18"/>
              </w:rPr>
              <w:t xml:space="preserve">A közvilágítási rendszer energiahatékonysági és korszerűsítési átalakításához szükséges kiviteli tervek elkészítése, jóváhagyatása, hozzájárulás beszerzése az ajánlattételi felhívást kiegészítő dokumentumokban, </w:t>
            </w:r>
            <w:r w:rsidR="00B333BB" w:rsidRPr="00C83AB1">
              <w:rPr>
                <w:rFonts w:eastAsia="MyriadPro-Light"/>
                <w:sz w:val="18"/>
                <w:szCs w:val="18"/>
              </w:rPr>
              <w:t>M</w:t>
            </w:r>
            <w:r w:rsidRPr="00C83AB1">
              <w:rPr>
                <w:rFonts w:eastAsia="MyriadPro-Light"/>
                <w:sz w:val="18"/>
                <w:szCs w:val="18"/>
              </w:rPr>
              <w:t>űszaki leírásban előírtak figyelembevételével. A tényleges kivitelezés megkezdésének feltétele a jóváhagyott kiviteli tervek megléte az ajánlattételi felhívást kiegészítő dokumentumokban és műszaki leírásban (együttesen dokumentációban) előírtak figyelembevételével.</w:t>
            </w:r>
          </w:p>
          <w:p w:rsidR="00D145F8" w:rsidRPr="00C83AB1" w:rsidRDefault="00D145F8" w:rsidP="00D145F8">
            <w:pPr>
              <w:autoSpaceDE w:val="0"/>
              <w:autoSpaceDN w:val="0"/>
              <w:adjustRightInd w:val="0"/>
              <w:spacing w:before="120" w:after="120"/>
              <w:rPr>
                <w:rFonts w:eastAsia="MyriadPro-Light"/>
                <w:b/>
                <w:sz w:val="18"/>
                <w:szCs w:val="18"/>
              </w:rPr>
            </w:pPr>
            <w:r w:rsidRPr="00C83AB1">
              <w:rPr>
                <w:rFonts w:eastAsia="MyriadPro-Light"/>
                <w:b/>
                <w:sz w:val="18"/>
                <w:szCs w:val="18"/>
              </w:rPr>
              <w:t>A közvilágítási rendszer korszerűsítési feladatának meghatározása</w:t>
            </w:r>
          </w:p>
          <w:p w:rsidR="0033636A" w:rsidRPr="00C83AB1" w:rsidRDefault="0033636A" w:rsidP="0033636A">
            <w:pPr>
              <w:tabs>
                <w:tab w:val="left" w:pos="920"/>
                <w:tab w:val="left" w:pos="1940"/>
                <w:tab w:val="left" w:pos="2527"/>
              </w:tabs>
              <w:rPr>
                <w:b/>
                <w:bCs/>
                <w:sz w:val="18"/>
                <w:szCs w:val="18"/>
              </w:rPr>
            </w:pPr>
            <w:bookmarkStart w:id="4" w:name="_Hlk510618766"/>
            <w:r w:rsidRPr="00C83AB1">
              <w:rPr>
                <w:b/>
                <w:bCs/>
                <w:sz w:val="18"/>
                <w:szCs w:val="18"/>
              </w:rPr>
              <w:t>Vil-i osztály / Világítótest beép. teljesítménye (W) /Mennyisége (db) / Összes beépített telj. (kW)</w:t>
            </w:r>
          </w:p>
          <w:p w:rsidR="0033636A" w:rsidRPr="00C83AB1" w:rsidRDefault="0033636A" w:rsidP="0033636A">
            <w:pPr>
              <w:tabs>
                <w:tab w:val="left" w:pos="920"/>
                <w:tab w:val="left" w:pos="1940"/>
                <w:tab w:val="left" w:pos="2527"/>
              </w:tabs>
              <w:rPr>
                <w:sz w:val="18"/>
                <w:szCs w:val="18"/>
              </w:rPr>
            </w:pPr>
            <w:r w:rsidRPr="00C83AB1">
              <w:rPr>
                <w:sz w:val="18"/>
                <w:szCs w:val="18"/>
              </w:rPr>
              <w:t>Dísz / 51/ 9 / 0,46</w:t>
            </w:r>
          </w:p>
          <w:p w:rsidR="0033636A" w:rsidRPr="00C83AB1" w:rsidRDefault="0033636A" w:rsidP="0033636A">
            <w:pPr>
              <w:tabs>
                <w:tab w:val="left" w:pos="920"/>
                <w:tab w:val="left" w:pos="1940"/>
                <w:tab w:val="left" w:pos="2527"/>
              </w:tabs>
              <w:rPr>
                <w:sz w:val="18"/>
                <w:szCs w:val="18"/>
              </w:rPr>
            </w:pPr>
            <w:r w:rsidRPr="00C83AB1">
              <w:rPr>
                <w:sz w:val="18"/>
                <w:szCs w:val="18"/>
              </w:rPr>
              <w:t>Dísz/ 75 / 21 / 1,58</w:t>
            </w:r>
          </w:p>
          <w:p w:rsidR="0033636A" w:rsidRPr="00C83AB1" w:rsidRDefault="0033636A" w:rsidP="0033636A">
            <w:pPr>
              <w:tabs>
                <w:tab w:val="left" w:pos="920"/>
                <w:tab w:val="left" w:pos="1940"/>
                <w:tab w:val="left" w:pos="2527"/>
              </w:tabs>
              <w:rPr>
                <w:sz w:val="18"/>
                <w:szCs w:val="18"/>
              </w:rPr>
            </w:pPr>
            <w:r w:rsidRPr="00C83AB1">
              <w:rPr>
                <w:sz w:val="18"/>
                <w:szCs w:val="18"/>
              </w:rPr>
              <w:t>Dísz / 99 / 5 / 0,50</w:t>
            </w:r>
          </w:p>
          <w:p w:rsidR="0033636A" w:rsidRPr="00C83AB1" w:rsidRDefault="0033636A" w:rsidP="0033636A">
            <w:pPr>
              <w:tabs>
                <w:tab w:val="left" w:pos="920"/>
                <w:tab w:val="left" w:pos="1940"/>
                <w:tab w:val="left" w:pos="2527"/>
              </w:tabs>
              <w:rPr>
                <w:sz w:val="18"/>
                <w:szCs w:val="18"/>
              </w:rPr>
            </w:pPr>
            <w:r w:rsidRPr="00C83AB1">
              <w:rPr>
                <w:sz w:val="18"/>
                <w:szCs w:val="18"/>
              </w:rPr>
              <w:t>M3 / 55 / 40 / 1,87</w:t>
            </w:r>
          </w:p>
          <w:p w:rsidR="0033636A" w:rsidRPr="00C83AB1" w:rsidRDefault="0033636A" w:rsidP="0033636A">
            <w:pPr>
              <w:tabs>
                <w:tab w:val="left" w:pos="920"/>
                <w:tab w:val="left" w:pos="1940"/>
                <w:tab w:val="left" w:pos="2527"/>
              </w:tabs>
              <w:rPr>
                <w:sz w:val="18"/>
                <w:szCs w:val="18"/>
              </w:rPr>
            </w:pPr>
            <w:r w:rsidRPr="00C83AB1">
              <w:rPr>
                <w:sz w:val="18"/>
                <w:szCs w:val="18"/>
              </w:rPr>
              <w:t>M3 / 71 / 95 / 5,73</w:t>
            </w:r>
          </w:p>
          <w:p w:rsidR="0033636A" w:rsidRPr="00C83AB1" w:rsidRDefault="0033636A" w:rsidP="0033636A">
            <w:pPr>
              <w:tabs>
                <w:tab w:val="left" w:pos="920"/>
                <w:tab w:val="left" w:pos="1940"/>
                <w:tab w:val="left" w:pos="2527"/>
              </w:tabs>
              <w:rPr>
                <w:sz w:val="18"/>
                <w:szCs w:val="18"/>
              </w:rPr>
            </w:pPr>
            <w:r w:rsidRPr="00C83AB1">
              <w:rPr>
                <w:sz w:val="18"/>
                <w:szCs w:val="18"/>
              </w:rPr>
              <w:t>M3 / 107 / 12 / 1,09</w:t>
            </w:r>
          </w:p>
          <w:p w:rsidR="0033636A" w:rsidRPr="00C83AB1" w:rsidRDefault="0033636A" w:rsidP="0033636A">
            <w:pPr>
              <w:tabs>
                <w:tab w:val="left" w:pos="920"/>
                <w:tab w:val="left" w:pos="1940"/>
                <w:tab w:val="left" w:pos="2527"/>
              </w:tabs>
              <w:rPr>
                <w:sz w:val="18"/>
                <w:szCs w:val="18"/>
              </w:rPr>
            </w:pPr>
            <w:r w:rsidRPr="00C83AB1">
              <w:rPr>
                <w:sz w:val="18"/>
                <w:szCs w:val="18"/>
              </w:rPr>
              <w:t>M3 / 104 / 25 / 2,21</w:t>
            </w:r>
          </w:p>
          <w:p w:rsidR="0033636A" w:rsidRPr="00C83AB1" w:rsidRDefault="0033636A" w:rsidP="0033636A">
            <w:pPr>
              <w:tabs>
                <w:tab w:val="left" w:pos="920"/>
                <w:tab w:val="left" w:pos="1940"/>
                <w:tab w:val="left" w:pos="2527"/>
              </w:tabs>
              <w:rPr>
                <w:sz w:val="18"/>
                <w:szCs w:val="18"/>
              </w:rPr>
            </w:pPr>
            <w:r w:rsidRPr="00C83AB1">
              <w:rPr>
                <w:sz w:val="18"/>
                <w:szCs w:val="18"/>
              </w:rPr>
              <w:t>M3 / 150 / 10 / 1,28</w:t>
            </w:r>
          </w:p>
          <w:p w:rsidR="0033636A" w:rsidRPr="00C83AB1" w:rsidRDefault="0033636A" w:rsidP="0033636A">
            <w:pPr>
              <w:tabs>
                <w:tab w:val="left" w:pos="920"/>
                <w:tab w:val="left" w:pos="1940"/>
                <w:tab w:val="left" w:pos="2527"/>
              </w:tabs>
              <w:rPr>
                <w:sz w:val="18"/>
                <w:szCs w:val="18"/>
              </w:rPr>
            </w:pPr>
            <w:r w:rsidRPr="00C83AB1">
              <w:rPr>
                <w:sz w:val="18"/>
                <w:szCs w:val="18"/>
              </w:rPr>
              <w:t>M3 / 56 / 1 / 0,06</w:t>
            </w:r>
          </w:p>
          <w:p w:rsidR="0033636A" w:rsidRPr="00C83AB1" w:rsidRDefault="0033636A" w:rsidP="0033636A">
            <w:pPr>
              <w:tabs>
                <w:tab w:val="left" w:pos="920"/>
                <w:tab w:val="left" w:pos="1940"/>
                <w:tab w:val="left" w:pos="2527"/>
              </w:tabs>
              <w:rPr>
                <w:sz w:val="18"/>
                <w:szCs w:val="18"/>
              </w:rPr>
            </w:pPr>
            <w:r w:rsidRPr="00C83AB1">
              <w:rPr>
                <w:sz w:val="18"/>
                <w:szCs w:val="18"/>
              </w:rPr>
              <w:t>M3 / 75 / 3 / 0,23</w:t>
            </w:r>
          </w:p>
          <w:p w:rsidR="0033636A" w:rsidRPr="00C83AB1" w:rsidRDefault="0033636A" w:rsidP="0033636A">
            <w:pPr>
              <w:tabs>
                <w:tab w:val="left" w:pos="920"/>
                <w:tab w:val="left" w:pos="1940"/>
                <w:tab w:val="left" w:pos="2527"/>
              </w:tabs>
              <w:rPr>
                <w:sz w:val="18"/>
                <w:szCs w:val="18"/>
              </w:rPr>
            </w:pPr>
            <w:r w:rsidRPr="00C83AB1">
              <w:rPr>
                <w:sz w:val="18"/>
                <w:szCs w:val="18"/>
              </w:rPr>
              <w:t>M3 / 75 / 20 / 1,28</w:t>
            </w:r>
          </w:p>
          <w:p w:rsidR="0033636A" w:rsidRPr="00C83AB1" w:rsidRDefault="0033636A" w:rsidP="0033636A">
            <w:pPr>
              <w:tabs>
                <w:tab w:val="left" w:pos="920"/>
                <w:tab w:val="left" w:pos="1940"/>
                <w:tab w:val="left" w:pos="2527"/>
              </w:tabs>
              <w:rPr>
                <w:sz w:val="18"/>
                <w:szCs w:val="18"/>
              </w:rPr>
            </w:pPr>
            <w:r w:rsidRPr="00C83AB1">
              <w:rPr>
                <w:sz w:val="18"/>
                <w:szCs w:val="18"/>
              </w:rPr>
              <w:t>M4 / 38 / 9 / 0,34</w:t>
            </w:r>
          </w:p>
          <w:p w:rsidR="0033636A" w:rsidRPr="00C83AB1" w:rsidRDefault="0033636A" w:rsidP="0033636A">
            <w:pPr>
              <w:tabs>
                <w:tab w:val="left" w:pos="920"/>
                <w:tab w:val="left" w:pos="1940"/>
                <w:tab w:val="left" w:pos="2527"/>
              </w:tabs>
              <w:rPr>
                <w:sz w:val="18"/>
                <w:szCs w:val="18"/>
              </w:rPr>
            </w:pPr>
            <w:r w:rsidRPr="00C83AB1">
              <w:rPr>
                <w:sz w:val="18"/>
                <w:szCs w:val="18"/>
              </w:rPr>
              <w:t>M4 / 40 / 4 / 0,16</w:t>
            </w:r>
          </w:p>
          <w:p w:rsidR="0033636A" w:rsidRPr="00C83AB1" w:rsidRDefault="0033636A" w:rsidP="0033636A">
            <w:pPr>
              <w:tabs>
                <w:tab w:val="left" w:pos="920"/>
                <w:tab w:val="left" w:pos="1940"/>
                <w:tab w:val="left" w:pos="2527"/>
              </w:tabs>
              <w:rPr>
                <w:sz w:val="18"/>
                <w:szCs w:val="18"/>
              </w:rPr>
            </w:pPr>
            <w:r w:rsidRPr="00C83AB1">
              <w:rPr>
                <w:sz w:val="18"/>
                <w:szCs w:val="18"/>
              </w:rPr>
              <w:t>M4 / 56 / 697 / 39,03</w:t>
            </w:r>
          </w:p>
          <w:p w:rsidR="0033636A" w:rsidRPr="00C83AB1" w:rsidRDefault="0033636A" w:rsidP="0033636A">
            <w:pPr>
              <w:tabs>
                <w:tab w:val="left" w:pos="920"/>
                <w:tab w:val="left" w:pos="1940"/>
                <w:tab w:val="left" w:pos="2527"/>
              </w:tabs>
              <w:rPr>
                <w:sz w:val="18"/>
                <w:szCs w:val="18"/>
              </w:rPr>
            </w:pPr>
            <w:r w:rsidRPr="00C83AB1">
              <w:rPr>
                <w:sz w:val="18"/>
                <w:szCs w:val="18"/>
              </w:rPr>
              <w:t>M4 / 75 / 53 / 3,38</w:t>
            </w:r>
          </w:p>
          <w:p w:rsidR="0033636A" w:rsidRPr="00C83AB1" w:rsidRDefault="0033636A" w:rsidP="0033636A">
            <w:pPr>
              <w:tabs>
                <w:tab w:val="left" w:pos="920"/>
                <w:tab w:val="left" w:pos="1940"/>
                <w:tab w:val="left" w:pos="2527"/>
              </w:tabs>
              <w:rPr>
                <w:sz w:val="18"/>
                <w:szCs w:val="18"/>
              </w:rPr>
            </w:pPr>
            <w:r w:rsidRPr="00C83AB1">
              <w:rPr>
                <w:sz w:val="18"/>
                <w:szCs w:val="18"/>
              </w:rPr>
              <w:t>M5 / 38 / 94 / 3,57</w:t>
            </w:r>
          </w:p>
          <w:p w:rsidR="0033636A" w:rsidRPr="00C83AB1" w:rsidRDefault="0033636A" w:rsidP="0033636A">
            <w:pPr>
              <w:tabs>
                <w:tab w:val="left" w:pos="920"/>
                <w:tab w:val="left" w:pos="1940"/>
                <w:tab w:val="left" w:pos="2527"/>
              </w:tabs>
              <w:rPr>
                <w:sz w:val="18"/>
                <w:szCs w:val="18"/>
              </w:rPr>
            </w:pPr>
            <w:r w:rsidRPr="00C83AB1">
              <w:rPr>
                <w:sz w:val="18"/>
                <w:szCs w:val="18"/>
              </w:rPr>
              <w:t>M5 / 15 / 36 / 0,54</w:t>
            </w:r>
          </w:p>
          <w:p w:rsidR="0033636A" w:rsidRPr="00C83AB1" w:rsidRDefault="0033636A" w:rsidP="0033636A">
            <w:pPr>
              <w:tabs>
                <w:tab w:val="left" w:pos="920"/>
                <w:tab w:val="left" w:pos="1940"/>
                <w:tab w:val="left" w:pos="2527"/>
              </w:tabs>
              <w:rPr>
                <w:sz w:val="18"/>
                <w:szCs w:val="18"/>
              </w:rPr>
            </w:pPr>
            <w:r w:rsidRPr="00C83AB1">
              <w:rPr>
                <w:sz w:val="18"/>
                <w:szCs w:val="18"/>
              </w:rPr>
              <w:t>M5 / 23 / 19 / 0,44</w:t>
            </w:r>
          </w:p>
          <w:p w:rsidR="0033636A" w:rsidRPr="00C83AB1" w:rsidRDefault="0033636A" w:rsidP="0033636A">
            <w:pPr>
              <w:tabs>
                <w:tab w:val="left" w:pos="920"/>
                <w:tab w:val="left" w:pos="1940"/>
                <w:tab w:val="left" w:pos="2527"/>
              </w:tabs>
              <w:rPr>
                <w:sz w:val="18"/>
                <w:szCs w:val="18"/>
              </w:rPr>
            </w:pPr>
            <w:r w:rsidRPr="00C83AB1">
              <w:rPr>
                <w:sz w:val="18"/>
                <w:szCs w:val="18"/>
              </w:rPr>
              <w:t>M5 / 29 / 138 / 4,00</w:t>
            </w:r>
          </w:p>
          <w:p w:rsidR="0033636A" w:rsidRPr="00C83AB1" w:rsidRDefault="0033636A" w:rsidP="0033636A">
            <w:pPr>
              <w:tabs>
                <w:tab w:val="left" w:pos="920"/>
                <w:tab w:val="left" w:pos="1940"/>
                <w:tab w:val="left" w:pos="2527"/>
              </w:tabs>
              <w:rPr>
                <w:sz w:val="18"/>
                <w:szCs w:val="18"/>
              </w:rPr>
            </w:pPr>
            <w:r w:rsidRPr="00C83AB1">
              <w:rPr>
                <w:sz w:val="18"/>
                <w:szCs w:val="18"/>
              </w:rPr>
              <w:t>M5 / 40 / 691 / 27,64</w:t>
            </w:r>
          </w:p>
          <w:p w:rsidR="0033636A" w:rsidRPr="00C83AB1" w:rsidRDefault="0033636A" w:rsidP="0033636A">
            <w:pPr>
              <w:tabs>
                <w:tab w:val="left" w:pos="920"/>
                <w:tab w:val="left" w:pos="1940"/>
                <w:tab w:val="left" w:pos="2527"/>
              </w:tabs>
              <w:rPr>
                <w:sz w:val="18"/>
                <w:szCs w:val="18"/>
              </w:rPr>
            </w:pPr>
            <w:r w:rsidRPr="00C83AB1">
              <w:rPr>
                <w:sz w:val="18"/>
                <w:szCs w:val="18"/>
              </w:rPr>
              <w:t>M5 / 56 / 109 / 6,10</w:t>
            </w:r>
          </w:p>
          <w:p w:rsidR="0033636A" w:rsidRPr="00C83AB1" w:rsidRDefault="0033636A" w:rsidP="0033636A">
            <w:pPr>
              <w:tabs>
                <w:tab w:val="left" w:pos="920"/>
                <w:tab w:val="left" w:pos="1940"/>
                <w:tab w:val="left" w:pos="2527"/>
              </w:tabs>
              <w:rPr>
                <w:sz w:val="18"/>
                <w:szCs w:val="18"/>
              </w:rPr>
            </w:pPr>
            <w:r w:rsidRPr="00C83AB1">
              <w:rPr>
                <w:sz w:val="18"/>
                <w:szCs w:val="18"/>
              </w:rPr>
              <w:t>M6 / 38 / 43 / 1,63</w:t>
            </w:r>
          </w:p>
          <w:p w:rsidR="0033636A" w:rsidRPr="00C83AB1" w:rsidRDefault="0033636A" w:rsidP="0033636A">
            <w:pPr>
              <w:tabs>
                <w:tab w:val="left" w:pos="920"/>
                <w:tab w:val="left" w:pos="1940"/>
                <w:tab w:val="left" w:pos="2527"/>
              </w:tabs>
              <w:rPr>
                <w:sz w:val="18"/>
                <w:szCs w:val="18"/>
              </w:rPr>
            </w:pPr>
            <w:r w:rsidRPr="00C83AB1">
              <w:rPr>
                <w:sz w:val="18"/>
                <w:szCs w:val="18"/>
              </w:rPr>
              <w:t>M6 / 15 / 395 / 5,93</w:t>
            </w:r>
          </w:p>
          <w:p w:rsidR="0033636A" w:rsidRPr="00C83AB1" w:rsidRDefault="0033636A" w:rsidP="0033636A">
            <w:pPr>
              <w:tabs>
                <w:tab w:val="left" w:pos="920"/>
                <w:tab w:val="left" w:pos="1940"/>
                <w:tab w:val="left" w:pos="2527"/>
              </w:tabs>
              <w:rPr>
                <w:sz w:val="18"/>
                <w:szCs w:val="18"/>
              </w:rPr>
            </w:pPr>
            <w:r w:rsidRPr="00C83AB1">
              <w:rPr>
                <w:sz w:val="18"/>
                <w:szCs w:val="18"/>
              </w:rPr>
              <w:t>M6 / 23 / 910 / 20,93</w:t>
            </w:r>
          </w:p>
          <w:p w:rsidR="0033636A" w:rsidRPr="00C83AB1" w:rsidRDefault="0033636A" w:rsidP="0033636A">
            <w:pPr>
              <w:tabs>
                <w:tab w:val="left" w:pos="920"/>
                <w:tab w:val="left" w:pos="1940"/>
                <w:tab w:val="left" w:pos="2527"/>
              </w:tabs>
              <w:rPr>
                <w:sz w:val="18"/>
                <w:szCs w:val="18"/>
              </w:rPr>
            </w:pPr>
            <w:r w:rsidRPr="00C83AB1">
              <w:rPr>
                <w:sz w:val="18"/>
                <w:szCs w:val="18"/>
              </w:rPr>
              <w:t>M6 / 29 / 77 / 2,23</w:t>
            </w:r>
          </w:p>
          <w:p w:rsidR="0033636A" w:rsidRPr="00C83AB1" w:rsidRDefault="0033636A" w:rsidP="0033636A">
            <w:pPr>
              <w:tabs>
                <w:tab w:val="left" w:pos="920"/>
                <w:tab w:val="left" w:pos="1940"/>
                <w:tab w:val="left" w:pos="2527"/>
              </w:tabs>
              <w:rPr>
                <w:sz w:val="18"/>
                <w:szCs w:val="18"/>
              </w:rPr>
            </w:pPr>
            <w:r w:rsidRPr="00C83AB1">
              <w:rPr>
                <w:sz w:val="18"/>
                <w:szCs w:val="18"/>
              </w:rPr>
              <w:t>M6 / 40 / 86 / 3,44</w:t>
            </w:r>
          </w:p>
          <w:p w:rsidR="0033636A" w:rsidRPr="00C83AB1" w:rsidRDefault="0033636A" w:rsidP="0033636A">
            <w:pPr>
              <w:tabs>
                <w:tab w:val="left" w:pos="920"/>
                <w:tab w:val="left" w:pos="1940"/>
                <w:tab w:val="left" w:pos="2527"/>
              </w:tabs>
              <w:rPr>
                <w:sz w:val="18"/>
                <w:szCs w:val="18"/>
              </w:rPr>
            </w:pPr>
            <w:r w:rsidRPr="00C83AB1">
              <w:rPr>
                <w:sz w:val="18"/>
                <w:szCs w:val="18"/>
              </w:rPr>
              <w:t>M6 / 56 / 31 / 1,74</w:t>
            </w:r>
          </w:p>
          <w:p w:rsidR="0033636A" w:rsidRPr="00C83AB1" w:rsidRDefault="0033636A" w:rsidP="0033636A">
            <w:pPr>
              <w:tabs>
                <w:tab w:val="left" w:pos="920"/>
                <w:tab w:val="left" w:pos="1940"/>
                <w:tab w:val="left" w:pos="2527"/>
              </w:tabs>
              <w:rPr>
                <w:sz w:val="18"/>
                <w:szCs w:val="18"/>
              </w:rPr>
            </w:pPr>
            <w:r w:rsidRPr="00C83AB1">
              <w:rPr>
                <w:sz w:val="18"/>
                <w:szCs w:val="18"/>
              </w:rPr>
              <w:t>P4 / 38 / 49 / 1,86</w:t>
            </w:r>
          </w:p>
          <w:p w:rsidR="0033636A" w:rsidRPr="00C83AB1" w:rsidRDefault="0033636A" w:rsidP="0033636A">
            <w:pPr>
              <w:tabs>
                <w:tab w:val="left" w:pos="920"/>
                <w:tab w:val="left" w:pos="1940"/>
                <w:tab w:val="left" w:pos="2527"/>
              </w:tabs>
              <w:rPr>
                <w:sz w:val="18"/>
                <w:szCs w:val="18"/>
              </w:rPr>
            </w:pPr>
            <w:r w:rsidRPr="00C83AB1">
              <w:rPr>
                <w:sz w:val="18"/>
                <w:szCs w:val="18"/>
              </w:rPr>
              <w:t>P4 / 15 / 5 / 0,08</w:t>
            </w:r>
          </w:p>
          <w:p w:rsidR="0033636A" w:rsidRPr="00C83AB1" w:rsidRDefault="0033636A" w:rsidP="0033636A">
            <w:pPr>
              <w:tabs>
                <w:tab w:val="left" w:pos="920"/>
                <w:tab w:val="left" w:pos="1940"/>
                <w:tab w:val="left" w:pos="2527"/>
              </w:tabs>
              <w:rPr>
                <w:sz w:val="18"/>
                <w:szCs w:val="18"/>
              </w:rPr>
            </w:pPr>
            <w:r w:rsidRPr="00C83AB1">
              <w:rPr>
                <w:sz w:val="18"/>
                <w:szCs w:val="18"/>
              </w:rPr>
              <w:t>P4 / 40 / 83 / 3,32</w:t>
            </w:r>
          </w:p>
          <w:p w:rsidR="0033636A" w:rsidRPr="00C83AB1" w:rsidRDefault="0033636A" w:rsidP="0033636A">
            <w:pPr>
              <w:tabs>
                <w:tab w:val="left" w:pos="920"/>
                <w:tab w:val="left" w:pos="1940"/>
                <w:tab w:val="left" w:pos="2527"/>
              </w:tabs>
              <w:rPr>
                <w:sz w:val="18"/>
                <w:szCs w:val="18"/>
              </w:rPr>
            </w:pPr>
            <w:r w:rsidRPr="00C83AB1">
              <w:rPr>
                <w:sz w:val="18"/>
                <w:szCs w:val="18"/>
              </w:rPr>
              <w:t>P4 / 56 / 1 / 0,06</w:t>
            </w:r>
          </w:p>
          <w:p w:rsidR="0033636A" w:rsidRPr="00C83AB1" w:rsidRDefault="0033636A" w:rsidP="0033636A">
            <w:pPr>
              <w:tabs>
                <w:tab w:val="left" w:pos="920"/>
                <w:tab w:val="left" w:pos="1940"/>
                <w:tab w:val="left" w:pos="2527"/>
              </w:tabs>
              <w:rPr>
                <w:sz w:val="18"/>
                <w:szCs w:val="18"/>
              </w:rPr>
            </w:pPr>
            <w:r w:rsidRPr="00C83AB1">
              <w:rPr>
                <w:sz w:val="18"/>
                <w:szCs w:val="18"/>
              </w:rPr>
              <w:t>P5 / 38 / 99 / 3,76</w:t>
            </w:r>
          </w:p>
          <w:p w:rsidR="0033636A" w:rsidRPr="00C83AB1" w:rsidRDefault="0033636A" w:rsidP="0033636A">
            <w:pPr>
              <w:tabs>
                <w:tab w:val="left" w:pos="920"/>
                <w:tab w:val="left" w:pos="1940"/>
                <w:tab w:val="left" w:pos="2527"/>
              </w:tabs>
              <w:rPr>
                <w:sz w:val="18"/>
                <w:szCs w:val="18"/>
              </w:rPr>
            </w:pPr>
            <w:r w:rsidRPr="00C83AB1">
              <w:rPr>
                <w:sz w:val="18"/>
                <w:szCs w:val="18"/>
              </w:rPr>
              <w:t>P5 / 15 / 20 / 0,30</w:t>
            </w:r>
          </w:p>
          <w:p w:rsidR="0033636A" w:rsidRPr="00C83AB1" w:rsidRDefault="0033636A" w:rsidP="0033636A">
            <w:pPr>
              <w:tabs>
                <w:tab w:val="left" w:pos="920"/>
                <w:tab w:val="left" w:pos="1940"/>
                <w:tab w:val="left" w:pos="2527"/>
              </w:tabs>
              <w:rPr>
                <w:sz w:val="18"/>
                <w:szCs w:val="18"/>
              </w:rPr>
            </w:pPr>
            <w:r w:rsidRPr="00C83AB1">
              <w:rPr>
                <w:sz w:val="18"/>
                <w:szCs w:val="18"/>
              </w:rPr>
              <w:t>P5 / 40 / 4 / 0,16</w:t>
            </w:r>
          </w:p>
          <w:p w:rsidR="0033636A" w:rsidRPr="00C83AB1" w:rsidRDefault="0033636A" w:rsidP="0033636A">
            <w:pPr>
              <w:tabs>
                <w:tab w:val="left" w:pos="920"/>
                <w:tab w:val="left" w:pos="1940"/>
                <w:tab w:val="left" w:pos="2527"/>
              </w:tabs>
              <w:rPr>
                <w:sz w:val="18"/>
                <w:szCs w:val="18"/>
              </w:rPr>
            </w:pPr>
            <w:r w:rsidRPr="00C83AB1">
              <w:rPr>
                <w:sz w:val="18"/>
                <w:szCs w:val="18"/>
              </w:rPr>
              <w:t>P6 / 38 / 7 / 0,27</w:t>
            </w:r>
          </w:p>
          <w:p w:rsidR="0033636A" w:rsidRPr="00C83AB1" w:rsidRDefault="0033636A" w:rsidP="0033636A">
            <w:pPr>
              <w:tabs>
                <w:tab w:val="left" w:pos="920"/>
                <w:tab w:val="left" w:pos="1940"/>
                <w:tab w:val="left" w:pos="2527"/>
              </w:tabs>
              <w:rPr>
                <w:sz w:val="18"/>
                <w:szCs w:val="18"/>
              </w:rPr>
            </w:pPr>
            <w:r w:rsidRPr="00C83AB1">
              <w:rPr>
                <w:sz w:val="18"/>
                <w:szCs w:val="18"/>
              </w:rPr>
              <w:t>P6 / 15 / 95 / 1,43</w:t>
            </w:r>
          </w:p>
          <w:p w:rsidR="0033636A" w:rsidRPr="00C83AB1" w:rsidRDefault="0033636A" w:rsidP="0033636A">
            <w:pPr>
              <w:tabs>
                <w:tab w:val="left" w:pos="920"/>
                <w:tab w:val="left" w:pos="1940"/>
                <w:tab w:val="left" w:pos="2527"/>
              </w:tabs>
              <w:rPr>
                <w:sz w:val="18"/>
                <w:szCs w:val="18"/>
              </w:rPr>
            </w:pPr>
            <w:r w:rsidRPr="00C83AB1">
              <w:rPr>
                <w:sz w:val="18"/>
                <w:szCs w:val="18"/>
              </w:rPr>
              <w:t>P7 / 15 / 1 / 0,02</w:t>
            </w:r>
          </w:p>
          <w:p w:rsidR="0033636A" w:rsidRPr="00C83AB1" w:rsidRDefault="0033636A" w:rsidP="0033636A">
            <w:pPr>
              <w:tabs>
                <w:tab w:val="left" w:pos="920"/>
                <w:tab w:val="left" w:pos="1940"/>
                <w:tab w:val="left" w:pos="2527"/>
              </w:tabs>
              <w:rPr>
                <w:sz w:val="18"/>
                <w:szCs w:val="18"/>
              </w:rPr>
            </w:pPr>
            <w:r w:rsidRPr="00C83AB1">
              <w:rPr>
                <w:sz w:val="18"/>
                <w:szCs w:val="18"/>
              </w:rPr>
              <w:t>összesen 3997 db</w:t>
            </w:r>
          </w:p>
          <w:p w:rsidR="0033636A" w:rsidRPr="00C83AB1" w:rsidRDefault="0033636A" w:rsidP="0033636A">
            <w:pPr>
              <w:tabs>
                <w:tab w:val="left" w:pos="920"/>
                <w:tab w:val="left" w:pos="1940"/>
                <w:tab w:val="left" w:pos="2527"/>
              </w:tabs>
              <w:rPr>
                <w:sz w:val="18"/>
                <w:szCs w:val="18"/>
              </w:rPr>
            </w:pPr>
            <w:r w:rsidRPr="00C83AB1">
              <w:rPr>
                <w:sz w:val="18"/>
                <w:szCs w:val="18"/>
              </w:rPr>
              <w:t>összesen 148,61 kW beépített teljesítmény a korszerűsítés után</w:t>
            </w:r>
          </w:p>
          <w:bookmarkEnd w:id="4"/>
          <w:p w:rsidR="00D145F8" w:rsidRPr="00C83AB1" w:rsidRDefault="00D145F8" w:rsidP="00D145F8">
            <w:pPr>
              <w:autoSpaceDE w:val="0"/>
              <w:autoSpaceDN w:val="0"/>
              <w:adjustRightInd w:val="0"/>
              <w:spacing w:before="120" w:after="120"/>
              <w:rPr>
                <w:rFonts w:eastAsia="MyriadPro-Light"/>
                <w:sz w:val="18"/>
                <w:szCs w:val="18"/>
              </w:rPr>
            </w:pPr>
            <w:r w:rsidRPr="00C83AB1">
              <w:rPr>
                <w:rFonts w:eastAsia="MyriadPro-Light"/>
                <w:sz w:val="18"/>
                <w:szCs w:val="18"/>
              </w:rPr>
              <w:t xml:space="preserve">A kivitelezésnek magában kell foglalnia </w:t>
            </w:r>
            <w:r w:rsidR="00B333BB" w:rsidRPr="00C83AB1">
              <w:rPr>
                <w:rFonts w:eastAsia="MyriadPro-Light"/>
                <w:sz w:val="18"/>
                <w:szCs w:val="18"/>
              </w:rPr>
              <w:t>a</w:t>
            </w:r>
            <w:r w:rsidRPr="00C83AB1">
              <w:rPr>
                <w:rFonts w:eastAsia="MyriadPro-Light"/>
                <w:sz w:val="18"/>
                <w:szCs w:val="18"/>
              </w:rPr>
              <w:t xml:space="preserve"> teljes megvalósításhoz szükséges műszaki tartalmat és az előkészítés minden feladatrészét, beleértve a tervezési feladatokat és a kiviteli terv készítését is. A feladat megvalósításához kizárólag az </w:t>
            </w:r>
            <w:r w:rsidR="00B333BB" w:rsidRPr="00C83AB1">
              <w:rPr>
                <w:rFonts w:eastAsia="MyriadPro-Light"/>
                <w:sz w:val="18"/>
                <w:szCs w:val="18"/>
              </w:rPr>
              <w:t>E.ON Észak-dunántúli Áramhálózati Zrt.</w:t>
            </w:r>
            <w:r w:rsidRPr="00C83AB1">
              <w:rPr>
                <w:rFonts w:eastAsia="MyriadPro-Light"/>
                <w:sz w:val="18"/>
                <w:szCs w:val="18"/>
              </w:rPr>
              <w:t xml:space="preserve"> rendszerengedélyével rendelkező berendezéseket lehet felhasználni. A feladat keretében elvégzendő munkanemek (bontás, építés) részletes ismertetését a Műszaki Leírás tartalmazz</w:t>
            </w:r>
            <w:r w:rsidR="007F7FEB" w:rsidRPr="00C83AB1">
              <w:rPr>
                <w:rFonts w:eastAsia="MyriadPro-Light"/>
                <w:sz w:val="18"/>
                <w:szCs w:val="18"/>
              </w:rPr>
              <w:t>a</w:t>
            </w:r>
            <w:r w:rsidRPr="00C83AB1">
              <w:rPr>
                <w:rFonts w:eastAsia="MyriadPro-Light"/>
                <w:sz w:val="18"/>
                <w:szCs w:val="18"/>
              </w:rPr>
              <w:t>.</w:t>
            </w:r>
          </w:p>
          <w:p w:rsidR="003879C9" w:rsidRPr="00C83AB1" w:rsidRDefault="003879C9" w:rsidP="00D145F8">
            <w:pPr>
              <w:autoSpaceDE w:val="0"/>
              <w:autoSpaceDN w:val="0"/>
              <w:adjustRightInd w:val="0"/>
              <w:spacing w:before="120" w:after="120"/>
              <w:rPr>
                <w:rFonts w:eastAsia="MyriadPro-Light"/>
                <w:sz w:val="18"/>
                <w:szCs w:val="18"/>
              </w:rPr>
            </w:pPr>
            <w:r w:rsidRPr="00C83AB1">
              <w:rPr>
                <w:rFonts w:eastAsia="MyriadPro-Light"/>
                <w:sz w:val="18"/>
                <w:szCs w:val="18"/>
              </w:rPr>
              <w:t>Amennyiben a Műszaki leírás meghatározott gyártmányú, vagy típusú világítótestre hivatkozik, akkor az azzal egyenértékű világítótestek megajánlása is lehetséges. Az egyenértékűség kritériumait a Műszaki leírás kimerítően tartalmazza.</w:t>
            </w:r>
          </w:p>
          <w:p w:rsidR="00D145F8" w:rsidRPr="00C83AB1" w:rsidRDefault="00D145F8" w:rsidP="00E80093">
            <w:pPr>
              <w:autoSpaceDE w:val="0"/>
              <w:autoSpaceDN w:val="0"/>
              <w:adjustRightInd w:val="0"/>
              <w:spacing w:before="120" w:after="120"/>
              <w:rPr>
                <w:rFonts w:eastAsia="MyriadPro-Light"/>
                <w:b/>
                <w:sz w:val="18"/>
                <w:szCs w:val="18"/>
              </w:rPr>
            </w:pPr>
            <w:r w:rsidRPr="00C83AB1">
              <w:rPr>
                <w:rFonts w:eastAsia="MyriadPro-Light"/>
                <w:b/>
                <w:sz w:val="18"/>
                <w:szCs w:val="18"/>
              </w:rPr>
              <w:t>A megvalósult közvilágítási rendszer üzemeltetése</w:t>
            </w:r>
          </w:p>
          <w:p w:rsidR="00D145F8" w:rsidRPr="00C83AB1" w:rsidRDefault="00D145F8" w:rsidP="00E80093">
            <w:pPr>
              <w:jc w:val="both"/>
              <w:rPr>
                <w:rFonts w:eastAsia="MyriadPro-Light"/>
                <w:sz w:val="18"/>
                <w:szCs w:val="18"/>
              </w:rPr>
            </w:pPr>
            <w:r w:rsidRPr="00C83AB1">
              <w:rPr>
                <w:rFonts w:eastAsia="MyriadPro-Light"/>
                <w:sz w:val="18"/>
                <w:szCs w:val="18"/>
              </w:rPr>
              <w:t xml:space="preserve">A megvalósult közvilágítási rendszer üzemeltetése annak műszaki átadás-ávételének érvényes lezárását követő 15 (tizenöt) év időtartamban (illetve amennyiben az opcionális műszaki tartalom is megrendelésre kerül, akkor az opcionális műszaki tartalom átadás-átvételének érvényes lezárását követő 15 (tizenöt) év időtartamban). Az üzemeltetés időtartamának lejárata arra a napra esik, </w:t>
            </w:r>
            <w:r w:rsidRPr="00C83AB1">
              <w:rPr>
                <w:rFonts w:eastAsia="MyriadPro-Light"/>
                <w:sz w:val="18"/>
                <w:szCs w:val="18"/>
              </w:rPr>
              <w:lastRenderedPageBreak/>
              <w:t>amely számánál fogva megfelel a műszaki átadás-ávétel érvényes lezárása napját követő napnak.</w:t>
            </w:r>
          </w:p>
          <w:p w:rsidR="00E80093" w:rsidRPr="00C83AB1" w:rsidRDefault="00E80093" w:rsidP="00E80093">
            <w:pPr>
              <w:jc w:val="both"/>
              <w:rPr>
                <w:rFonts w:eastAsia="MyriadPro-Light"/>
                <w:sz w:val="18"/>
                <w:szCs w:val="18"/>
              </w:rPr>
            </w:pPr>
          </w:p>
          <w:p w:rsidR="00D145F8" w:rsidRPr="00C83AB1" w:rsidRDefault="00D145F8" w:rsidP="00E80093">
            <w:pPr>
              <w:jc w:val="both"/>
              <w:rPr>
                <w:rFonts w:eastAsia="MyriadPro-Light"/>
                <w:sz w:val="18"/>
                <w:szCs w:val="18"/>
              </w:rPr>
            </w:pPr>
            <w:r w:rsidRPr="00C83AB1">
              <w:rPr>
                <w:rFonts w:eastAsia="MyriadPro-Light"/>
                <w:sz w:val="18"/>
                <w:szCs w:val="18"/>
              </w:rPr>
              <w:t>Minden, a közvilágítási berendezések folyamatos és biztonságos üzemének fenntartása, a meghibásodások megelőzése. (A felújítás az elhasználódott tárgyi eszköz eredeti állaga (kapacitása, pontossága) helyreállítását szolgáló beavatkozásokat, míg a karbantartás a tárgyi eszköz folyamatos, zavartalan, biztonságos üzemeltetését szolgáló beavatkozásokat foglalja magában).</w:t>
            </w:r>
          </w:p>
          <w:p w:rsidR="00D145F8" w:rsidRPr="00C83AB1" w:rsidRDefault="00D145F8" w:rsidP="00D145F8">
            <w:pPr>
              <w:ind w:left="720"/>
              <w:jc w:val="both"/>
              <w:rPr>
                <w:rFonts w:eastAsia="MyriadPro-Light"/>
                <w:sz w:val="18"/>
                <w:szCs w:val="18"/>
              </w:rPr>
            </w:pPr>
          </w:p>
          <w:p w:rsidR="00D145F8" w:rsidRPr="00C83AB1" w:rsidRDefault="00D145F8" w:rsidP="00E80093">
            <w:pPr>
              <w:jc w:val="both"/>
              <w:rPr>
                <w:rFonts w:eastAsia="MyriadPro-Light"/>
                <w:sz w:val="18"/>
                <w:szCs w:val="18"/>
              </w:rPr>
            </w:pPr>
            <w:r w:rsidRPr="00C83AB1">
              <w:rPr>
                <w:rFonts w:eastAsia="MyriadPro-Light"/>
                <w:sz w:val="18"/>
                <w:szCs w:val="18"/>
              </w:rPr>
              <w:t>A teljes körű üzemeltetés az alábbiakat tartalmazza:</w:t>
            </w:r>
          </w:p>
          <w:p w:rsidR="00D145F8" w:rsidRPr="00C83AB1" w:rsidRDefault="00D145F8" w:rsidP="00E80093">
            <w:pPr>
              <w:pStyle w:val="Listaszerbekezds"/>
              <w:numPr>
                <w:ilvl w:val="0"/>
                <w:numId w:val="32"/>
              </w:numPr>
              <w:pBdr>
                <w:top w:val="nil"/>
                <w:left w:val="nil"/>
                <w:bottom w:val="nil"/>
                <w:right w:val="nil"/>
                <w:between w:val="nil"/>
              </w:pBdr>
              <w:autoSpaceDE w:val="0"/>
              <w:autoSpaceDN w:val="0"/>
              <w:adjustRightInd w:val="0"/>
              <w:rPr>
                <w:rFonts w:eastAsia="MyriadPro-Light"/>
                <w:sz w:val="18"/>
                <w:szCs w:val="18"/>
              </w:rPr>
            </w:pPr>
            <w:r w:rsidRPr="00C83AB1">
              <w:rPr>
                <w:rFonts w:eastAsia="MyriadPro-Light"/>
                <w:sz w:val="18"/>
                <w:szCs w:val="18"/>
              </w:rPr>
              <w:t>Folyamatos karbantartás</w:t>
            </w:r>
          </w:p>
          <w:p w:rsidR="00D145F8" w:rsidRPr="00C83AB1" w:rsidRDefault="00D145F8" w:rsidP="00E80093">
            <w:pPr>
              <w:pStyle w:val="Listaszerbekezds"/>
              <w:numPr>
                <w:ilvl w:val="0"/>
                <w:numId w:val="32"/>
              </w:numPr>
              <w:pBdr>
                <w:top w:val="nil"/>
                <w:left w:val="nil"/>
                <w:bottom w:val="nil"/>
                <w:right w:val="nil"/>
                <w:between w:val="nil"/>
              </w:pBdr>
              <w:autoSpaceDE w:val="0"/>
              <w:autoSpaceDN w:val="0"/>
              <w:adjustRightInd w:val="0"/>
              <w:rPr>
                <w:rFonts w:eastAsia="MyriadPro-Light"/>
                <w:sz w:val="18"/>
                <w:szCs w:val="18"/>
              </w:rPr>
            </w:pPr>
            <w:r w:rsidRPr="00C83AB1">
              <w:rPr>
                <w:rFonts w:eastAsia="MyriadPro-Light"/>
                <w:sz w:val="18"/>
                <w:szCs w:val="18"/>
              </w:rPr>
              <w:t>Közvilágítási hibacímek kezelése</w:t>
            </w:r>
          </w:p>
          <w:p w:rsidR="00D145F8" w:rsidRPr="00C83AB1" w:rsidRDefault="00D145F8" w:rsidP="00E80093">
            <w:pPr>
              <w:pStyle w:val="Listaszerbekezds"/>
              <w:numPr>
                <w:ilvl w:val="0"/>
                <w:numId w:val="32"/>
              </w:numPr>
              <w:pBdr>
                <w:top w:val="nil"/>
                <w:left w:val="nil"/>
                <w:bottom w:val="nil"/>
                <w:right w:val="nil"/>
                <w:between w:val="nil"/>
              </w:pBdr>
              <w:autoSpaceDE w:val="0"/>
              <w:autoSpaceDN w:val="0"/>
              <w:adjustRightInd w:val="0"/>
              <w:rPr>
                <w:rFonts w:eastAsia="MyriadPro-Light"/>
                <w:sz w:val="18"/>
                <w:szCs w:val="18"/>
              </w:rPr>
            </w:pPr>
            <w:r w:rsidRPr="00C83AB1">
              <w:rPr>
                <w:rFonts w:eastAsia="MyriadPro-Light"/>
                <w:sz w:val="18"/>
                <w:szCs w:val="18"/>
              </w:rPr>
              <w:t>Üzemzavar elhárítás</w:t>
            </w:r>
          </w:p>
          <w:p w:rsidR="001A64EC" w:rsidRPr="00C83AB1" w:rsidRDefault="00E80093" w:rsidP="00500C34">
            <w:pPr>
              <w:pStyle w:val="Listaszerbekezds"/>
              <w:numPr>
                <w:ilvl w:val="0"/>
                <w:numId w:val="32"/>
              </w:numPr>
              <w:autoSpaceDE w:val="0"/>
              <w:autoSpaceDN w:val="0"/>
              <w:adjustRightInd w:val="0"/>
              <w:rPr>
                <w:rFonts w:eastAsia="MyriadPro-Light"/>
                <w:sz w:val="18"/>
                <w:szCs w:val="18"/>
              </w:rPr>
            </w:pPr>
            <w:r w:rsidRPr="00C83AB1">
              <w:rPr>
                <w:rFonts w:eastAsia="MyriadPro-Light"/>
                <w:sz w:val="18"/>
                <w:szCs w:val="18"/>
              </w:rPr>
              <w:t>Tanácsadás</w:t>
            </w:r>
            <w:r w:rsidR="00D145F8" w:rsidRPr="00C83AB1">
              <w:rPr>
                <w:rFonts w:eastAsia="MyriadPro-Light"/>
                <w:sz w:val="18"/>
                <w:szCs w:val="18"/>
              </w:rPr>
              <w:t xml:space="preserve"> és képviselet közvilágítási ügyekben</w:t>
            </w:r>
          </w:p>
        </w:tc>
      </w:tr>
      <w:tr w:rsidR="001A64EC" w:rsidRPr="00C83AB1" w:rsidTr="009D25A7">
        <w:tc>
          <w:tcPr>
            <w:tcW w:w="9778" w:type="dxa"/>
            <w:gridSpan w:val="2"/>
          </w:tcPr>
          <w:p w:rsidR="001A64EC" w:rsidRPr="00C83AB1" w:rsidRDefault="001A64EC" w:rsidP="009D25A7">
            <w:pPr>
              <w:rPr>
                <w:rFonts w:eastAsia="MyriadPro-Light"/>
                <w:b/>
                <w:sz w:val="18"/>
                <w:szCs w:val="18"/>
              </w:rPr>
            </w:pPr>
            <w:r w:rsidRPr="00C83AB1">
              <w:rPr>
                <w:rFonts w:eastAsia="MyriadPro-Light"/>
                <w:b/>
                <w:sz w:val="18"/>
                <w:szCs w:val="18"/>
              </w:rPr>
              <w:lastRenderedPageBreak/>
              <w:t>II.2.5) Értékelési szempontok</w:t>
            </w:r>
          </w:p>
          <w:p w:rsidR="001A64EC" w:rsidRPr="00C83AB1" w:rsidRDefault="001A64EC" w:rsidP="009D25A7">
            <w:pPr>
              <w:autoSpaceDE w:val="0"/>
              <w:autoSpaceDN w:val="0"/>
              <w:adjustRightInd w:val="0"/>
              <w:rPr>
                <w:rFonts w:eastAsia="MyriadPro-Semibold"/>
                <w:sz w:val="18"/>
                <w:szCs w:val="18"/>
              </w:rPr>
            </w:pPr>
            <w:r w:rsidRPr="00C83AB1">
              <w:rPr>
                <w:rFonts w:eastAsia="HiraKakuPro-W3"/>
                <w:sz w:val="18"/>
                <w:szCs w:val="18"/>
              </w:rPr>
              <w:t xml:space="preserve">x </w:t>
            </w:r>
            <w:r w:rsidRPr="00C83AB1">
              <w:rPr>
                <w:rFonts w:eastAsia="MyriadPro-Semibold"/>
                <w:sz w:val="18"/>
                <w:szCs w:val="18"/>
              </w:rPr>
              <w:t>Az alábbiakban megadott szempontok</w:t>
            </w:r>
          </w:p>
          <w:p w:rsidR="001A64EC" w:rsidRPr="00C83AB1" w:rsidRDefault="00810A1C" w:rsidP="009D25A7">
            <w:pPr>
              <w:autoSpaceDE w:val="0"/>
              <w:autoSpaceDN w:val="0"/>
              <w:adjustRightInd w:val="0"/>
              <w:ind w:left="142"/>
              <w:rPr>
                <w:rFonts w:eastAsia="MyriadPro-Semibold"/>
                <w:sz w:val="18"/>
                <w:szCs w:val="18"/>
              </w:rPr>
            </w:pPr>
            <w:r w:rsidRPr="00C83AB1">
              <w:rPr>
                <w:bCs/>
                <w:sz w:val="18"/>
                <w:szCs w:val="18"/>
              </w:rPr>
              <w:fldChar w:fldCharType="begin">
                <w:ffData>
                  <w:name w:val="Check16"/>
                  <w:enabled/>
                  <w:calcOnExit w:val="0"/>
                  <w:checkBox>
                    <w:sizeAuto/>
                    <w:default w:val="1"/>
                  </w:checkBox>
                </w:ffData>
              </w:fldChar>
            </w:r>
            <w:bookmarkStart w:id="5" w:name="Check16"/>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bookmarkEnd w:id="5"/>
            <w:r w:rsidR="001A64EC" w:rsidRPr="00C83AB1">
              <w:rPr>
                <w:bCs/>
                <w:sz w:val="18"/>
                <w:szCs w:val="18"/>
              </w:rPr>
              <w:t xml:space="preserve"> </w:t>
            </w:r>
            <w:r w:rsidR="001A64EC" w:rsidRPr="00C83AB1">
              <w:rPr>
                <w:rFonts w:eastAsia="MyriadPro-Semibold"/>
                <w:sz w:val="18"/>
                <w:szCs w:val="18"/>
              </w:rPr>
              <w:t>Minőségi kritérium – Név: / Súlyszám:</w:t>
            </w:r>
          </w:p>
          <w:p w:rsidR="001A64EC" w:rsidRPr="00C83AB1" w:rsidRDefault="001A64EC" w:rsidP="00C70AC0">
            <w:pPr>
              <w:autoSpaceDE w:val="0"/>
              <w:autoSpaceDN w:val="0"/>
              <w:adjustRightInd w:val="0"/>
              <w:ind w:left="142"/>
              <w:rPr>
                <w:rFonts w:eastAsia="HiraKakuPro-W3"/>
                <w:sz w:val="18"/>
                <w:szCs w:val="18"/>
              </w:rPr>
            </w:pPr>
            <w:r w:rsidRPr="00C83AB1">
              <w:rPr>
                <w:rFonts w:eastAsia="HiraKakuPro-W3"/>
                <w:sz w:val="18"/>
                <w:szCs w:val="18"/>
              </w:rPr>
              <w:t xml:space="preserve">1. </w:t>
            </w:r>
            <w:r w:rsidR="008A1113" w:rsidRPr="00C83AB1">
              <w:rPr>
                <w:rFonts w:eastAsia="HiraKakuPro-W3"/>
                <w:sz w:val="18"/>
                <w:szCs w:val="18"/>
              </w:rPr>
              <w:t>Plusz j</w:t>
            </w:r>
            <w:r w:rsidR="00C70AC0" w:rsidRPr="00C83AB1">
              <w:rPr>
                <w:rFonts w:eastAsia="HiraKakuPro-W3"/>
                <w:sz w:val="18"/>
                <w:szCs w:val="18"/>
              </w:rPr>
              <w:t>ótállás</w:t>
            </w:r>
            <w:r w:rsidRPr="00C83AB1">
              <w:rPr>
                <w:rFonts w:eastAsia="HiraKakuPro-W3"/>
                <w:sz w:val="18"/>
                <w:szCs w:val="18"/>
              </w:rPr>
              <w:t xml:space="preserve"> időtartama</w:t>
            </w:r>
            <w:r w:rsidR="008A1113" w:rsidRPr="00C83AB1">
              <w:rPr>
                <w:rFonts w:eastAsia="HiraKakuPro-W3"/>
                <w:sz w:val="18"/>
                <w:szCs w:val="18"/>
              </w:rPr>
              <w:t xml:space="preserve"> a min. 36 hónapon felül</w:t>
            </w:r>
            <w:r w:rsidRPr="00C83AB1">
              <w:rPr>
                <w:rFonts w:eastAsia="HiraKakuPro-W3"/>
                <w:sz w:val="18"/>
                <w:szCs w:val="18"/>
              </w:rPr>
              <w:t xml:space="preserve"> (</w:t>
            </w:r>
            <w:r w:rsidR="00C70AC0" w:rsidRPr="00C83AB1">
              <w:rPr>
                <w:rFonts w:eastAsia="HiraKakuPro-W3"/>
                <w:sz w:val="18"/>
                <w:szCs w:val="18"/>
              </w:rPr>
              <w:t>hónap</w:t>
            </w:r>
            <w:r w:rsidRPr="00C83AB1">
              <w:rPr>
                <w:rFonts w:eastAsia="HiraKakuPro-W3"/>
                <w:sz w:val="18"/>
                <w:szCs w:val="18"/>
              </w:rPr>
              <w:t xml:space="preserve">) </w:t>
            </w:r>
            <w:r w:rsidR="00C70AC0" w:rsidRPr="00C83AB1">
              <w:rPr>
                <w:rFonts w:eastAsia="HiraKakuPro-W3"/>
                <w:sz w:val="18"/>
                <w:szCs w:val="18"/>
              </w:rPr>
              <w:t>–</w:t>
            </w:r>
            <w:r w:rsidRPr="00C83AB1">
              <w:rPr>
                <w:rFonts w:eastAsia="HiraKakuPro-W3"/>
                <w:sz w:val="18"/>
                <w:szCs w:val="18"/>
              </w:rPr>
              <w:t xml:space="preserve"> </w:t>
            </w:r>
            <w:r w:rsidR="00C70AC0" w:rsidRPr="00C83AB1">
              <w:rPr>
                <w:rFonts w:eastAsia="HiraKakuPro-W3"/>
                <w:sz w:val="18"/>
                <w:szCs w:val="18"/>
              </w:rPr>
              <w:t>(súly: 20)</w:t>
            </w:r>
          </w:p>
          <w:p w:rsidR="001A64EC" w:rsidRPr="00C83AB1" w:rsidRDefault="001A64EC" w:rsidP="009D25A7">
            <w:pPr>
              <w:autoSpaceDE w:val="0"/>
              <w:autoSpaceDN w:val="0"/>
              <w:adjustRightInd w:val="0"/>
              <w:ind w:left="142"/>
              <w:rPr>
                <w:rFonts w:eastAsia="MyriadPro-Light"/>
                <w:sz w:val="18"/>
                <w:szCs w:val="18"/>
              </w:rPr>
            </w:pPr>
            <w:r w:rsidRPr="00C83AB1">
              <w:rPr>
                <w:rFonts w:eastAsia="HiraKakuPro-W3"/>
                <w:sz w:val="18"/>
                <w:szCs w:val="18"/>
              </w:rPr>
              <w:t xml:space="preserve">◯ </w:t>
            </w:r>
            <w:r w:rsidRPr="00C83AB1">
              <w:rPr>
                <w:rFonts w:eastAsia="MyriadPro-Light"/>
                <w:sz w:val="18"/>
                <w:szCs w:val="18"/>
              </w:rPr>
              <w:t xml:space="preserve">Költség </w:t>
            </w:r>
            <w:r w:rsidRPr="00C83AB1">
              <w:rPr>
                <w:rFonts w:eastAsia="MyriadPro-Semibold"/>
                <w:sz w:val="18"/>
                <w:szCs w:val="18"/>
              </w:rPr>
              <w:t>kritérium – Név: / Súlyszám</w:t>
            </w:r>
          </w:p>
          <w:p w:rsidR="001A64EC" w:rsidRPr="00C83AB1" w:rsidRDefault="00810A1C" w:rsidP="009D25A7">
            <w:pPr>
              <w:autoSpaceDE w:val="0"/>
              <w:autoSpaceDN w:val="0"/>
              <w:adjustRightInd w:val="0"/>
              <w:ind w:left="142"/>
              <w:rPr>
                <w:rFonts w:eastAsia="MyriadPro-Semibold"/>
                <w:b/>
                <w:sz w:val="18"/>
                <w:szCs w:val="18"/>
              </w:rPr>
            </w:pPr>
            <w:r w:rsidRPr="00C83AB1">
              <w:rPr>
                <w:bCs/>
                <w:sz w:val="18"/>
                <w:szCs w:val="18"/>
              </w:rPr>
              <w:fldChar w:fldCharType="begin">
                <w:ffData>
                  <w:name w:val="Check16"/>
                  <w:enabled/>
                  <w:calcOnExit w:val="0"/>
                  <w:checkBox>
                    <w:sizeAuto/>
                    <w:default w:val="1"/>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rFonts w:eastAsia="HiraKakuPro-W3"/>
                <w:sz w:val="18"/>
                <w:szCs w:val="18"/>
              </w:rPr>
              <w:t xml:space="preserve"> </w:t>
            </w:r>
            <w:r w:rsidR="001A64EC" w:rsidRPr="00C83AB1">
              <w:rPr>
                <w:rFonts w:eastAsia="MyriadPro-Light"/>
                <w:sz w:val="18"/>
                <w:szCs w:val="18"/>
              </w:rPr>
              <w:t xml:space="preserve">Ár </w:t>
            </w:r>
            <w:r w:rsidR="001A64EC" w:rsidRPr="00C83AB1">
              <w:rPr>
                <w:bCs/>
                <w:sz w:val="18"/>
                <w:szCs w:val="18"/>
              </w:rPr>
              <w:t>– Súlyszám:</w:t>
            </w:r>
          </w:p>
          <w:p w:rsidR="001A64EC" w:rsidRPr="00C83AB1" w:rsidRDefault="00C70AC0" w:rsidP="009D25A7">
            <w:pPr>
              <w:autoSpaceDE w:val="0"/>
              <w:autoSpaceDN w:val="0"/>
              <w:adjustRightInd w:val="0"/>
              <w:ind w:left="142"/>
              <w:rPr>
                <w:rFonts w:eastAsia="HiraKakuPro-W3"/>
                <w:sz w:val="18"/>
                <w:szCs w:val="18"/>
              </w:rPr>
            </w:pPr>
            <w:r w:rsidRPr="00C83AB1">
              <w:rPr>
                <w:rFonts w:eastAsia="HiraKakuPro-W3"/>
                <w:sz w:val="18"/>
                <w:szCs w:val="18"/>
              </w:rPr>
              <w:t>2</w:t>
            </w:r>
            <w:r w:rsidR="001A64EC" w:rsidRPr="00C83AB1">
              <w:rPr>
                <w:rFonts w:eastAsia="HiraKakuPro-W3"/>
                <w:sz w:val="18"/>
                <w:szCs w:val="18"/>
              </w:rPr>
              <w:t xml:space="preserve">. </w:t>
            </w:r>
            <w:r w:rsidR="00E3516D" w:rsidRPr="00C83AB1">
              <w:rPr>
                <w:rFonts w:eastAsia="HiraKakuPro-W3"/>
                <w:sz w:val="18"/>
                <w:szCs w:val="18"/>
              </w:rPr>
              <w:t xml:space="preserve">Nettó </w:t>
            </w:r>
            <w:r w:rsidR="00615BBA" w:rsidRPr="00C83AB1">
              <w:rPr>
                <w:rFonts w:eastAsia="HiraKakuPro-W3"/>
                <w:sz w:val="18"/>
                <w:szCs w:val="18"/>
              </w:rPr>
              <w:t>év</w:t>
            </w:r>
            <w:r w:rsidR="00322F9A" w:rsidRPr="00C83AB1">
              <w:rPr>
                <w:rFonts w:eastAsia="HiraKakuPro-W3"/>
                <w:sz w:val="18"/>
                <w:szCs w:val="18"/>
              </w:rPr>
              <w:t>i</w:t>
            </w:r>
            <w:r w:rsidRPr="00C83AB1">
              <w:rPr>
                <w:rFonts w:eastAsia="HiraKakuPro-W3"/>
                <w:sz w:val="18"/>
                <w:szCs w:val="18"/>
              </w:rPr>
              <w:t xml:space="preserve"> </w:t>
            </w:r>
            <w:r w:rsidR="00615BBA" w:rsidRPr="00C83AB1">
              <w:rPr>
                <w:rFonts w:eastAsia="HiraKakuPro-W3"/>
                <w:sz w:val="18"/>
                <w:szCs w:val="18"/>
              </w:rPr>
              <w:t>közvilágítási szolgáltatási</w:t>
            </w:r>
            <w:r w:rsidRPr="00C83AB1">
              <w:rPr>
                <w:rFonts w:eastAsia="HiraKakuPro-W3"/>
                <w:sz w:val="18"/>
                <w:szCs w:val="18"/>
              </w:rPr>
              <w:t xml:space="preserve"> díj</w:t>
            </w:r>
            <w:r w:rsidR="001A64EC" w:rsidRPr="00C83AB1">
              <w:rPr>
                <w:rFonts w:eastAsia="HiraKakuPro-W3"/>
                <w:sz w:val="18"/>
                <w:szCs w:val="18"/>
              </w:rPr>
              <w:t xml:space="preserve"> – (súly: </w:t>
            </w:r>
            <w:r w:rsidRPr="00C83AB1">
              <w:rPr>
                <w:rFonts w:eastAsia="HiraKakuPro-W3"/>
                <w:sz w:val="18"/>
                <w:szCs w:val="18"/>
              </w:rPr>
              <w:t>80</w:t>
            </w:r>
            <w:r w:rsidR="001A64EC" w:rsidRPr="00C83AB1">
              <w:rPr>
                <w:rFonts w:eastAsia="HiraKakuPro-W3"/>
                <w:sz w:val="18"/>
                <w:szCs w:val="18"/>
              </w:rPr>
              <w:t>)</w:t>
            </w:r>
          </w:p>
          <w:p w:rsidR="001A64EC" w:rsidRPr="00C83AB1" w:rsidRDefault="001A64EC" w:rsidP="009D25A7">
            <w:pPr>
              <w:autoSpaceDE w:val="0"/>
              <w:autoSpaceDN w:val="0"/>
              <w:adjustRightInd w:val="0"/>
              <w:rPr>
                <w:rFonts w:eastAsia="MyriadPro-Light"/>
                <w:sz w:val="18"/>
                <w:szCs w:val="18"/>
              </w:rPr>
            </w:pPr>
            <w:r w:rsidRPr="00C83AB1">
              <w:rPr>
                <w:rFonts w:eastAsia="MS Mincho" w:hAnsi="MS Mincho"/>
                <w:sz w:val="18"/>
                <w:szCs w:val="18"/>
              </w:rPr>
              <w:t>◯</w:t>
            </w:r>
            <w:r w:rsidRPr="00C83AB1">
              <w:rPr>
                <w:rFonts w:eastAsia="HiraKakuPro-W3"/>
                <w:sz w:val="18"/>
                <w:szCs w:val="18"/>
              </w:rPr>
              <w:t xml:space="preserve"> </w:t>
            </w:r>
            <w:r w:rsidRPr="00C83AB1">
              <w:rPr>
                <w:rFonts w:eastAsia="MyriadPro-Light"/>
                <w:sz w:val="18"/>
                <w:szCs w:val="18"/>
              </w:rPr>
              <w:t>Az ár nem az egyetlen odaítélési kritérium, az összes kritérium kizárólag a közbeszerzési dokumentációban került meghatározásra</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b/>
                <w:sz w:val="18"/>
                <w:szCs w:val="18"/>
              </w:rPr>
              <w:t>II.2.6) Becsült teljes érték vagy nagyságrend:</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Érték áfa nélkül: [    ] Pénznem: [ ][ ][ ]</w:t>
            </w:r>
          </w:p>
          <w:p w:rsidR="001A64EC" w:rsidRPr="00C83AB1" w:rsidRDefault="001A64EC" w:rsidP="009D25A7">
            <w:pPr>
              <w:autoSpaceDE w:val="0"/>
              <w:autoSpaceDN w:val="0"/>
              <w:adjustRightInd w:val="0"/>
              <w:spacing w:before="120" w:after="120"/>
              <w:rPr>
                <w:rFonts w:eastAsia="MyriadPro-Semibold"/>
                <w:i/>
                <w:sz w:val="18"/>
                <w:szCs w:val="18"/>
              </w:rPr>
            </w:pPr>
            <w:r w:rsidRPr="00C83AB1">
              <w:rPr>
                <w:rFonts w:eastAsia="MyriadPro-Semibold"/>
                <w:i/>
                <w:sz w:val="18"/>
                <w:szCs w:val="18"/>
              </w:rPr>
              <w:t>(keretmegállapodások vagy dinamikus beszerzési rendszerek esetében</w:t>
            </w:r>
            <w:r w:rsidRPr="00C83AB1">
              <w:rPr>
                <w:rFonts w:eastAsia="MyriadPro-Semibold"/>
                <w:b/>
                <w:bCs/>
                <w:i/>
                <w:iCs/>
                <w:sz w:val="18"/>
                <w:szCs w:val="18"/>
              </w:rPr>
              <w:t xml:space="preserve"> - </w:t>
            </w:r>
            <w:r w:rsidRPr="00C83AB1">
              <w:rPr>
                <w:rFonts w:eastAsia="MyriadPro-Semibold"/>
                <w:i/>
                <w:sz w:val="18"/>
                <w:szCs w:val="18"/>
              </w:rPr>
              <w:t>becsült maximális összérték e tétel teljes időtartamára vonatkozóan)</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II.2.7) A szerződés, a keretmegállapodás vagy a dinamikus beszerzési rendszer időtartama</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 xml:space="preserve">Időtartam hónapban: </w:t>
            </w:r>
            <w:r w:rsidR="00204CAB" w:rsidRPr="00C83AB1">
              <w:rPr>
                <w:rFonts w:eastAsia="MyriadPro-Semibold"/>
                <w:sz w:val="18"/>
                <w:szCs w:val="18"/>
              </w:rPr>
              <w:t>180</w:t>
            </w:r>
            <w:r w:rsidR="008D175C" w:rsidRPr="00C83AB1">
              <w:rPr>
                <w:rFonts w:eastAsia="MyriadPro-Semibold"/>
                <w:sz w:val="18"/>
                <w:szCs w:val="18"/>
              </w:rPr>
              <w:t xml:space="preserve"> </w:t>
            </w:r>
            <w:r w:rsidRPr="00C83AB1">
              <w:rPr>
                <w:rFonts w:eastAsia="MyriadPro-Semibold"/>
                <w:sz w:val="18"/>
                <w:szCs w:val="18"/>
              </w:rPr>
              <w:t>vagy Munkanapokban kifejezett időtartam: [  ]</w:t>
            </w:r>
          </w:p>
          <w:p w:rsidR="001A64EC" w:rsidRPr="00C83AB1" w:rsidRDefault="001A64EC" w:rsidP="009D25A7">
            <w:pPr>
              <w:spacing w:before="120" w:after="120"/>
              <w:rPr>
                <w:rFonts w:eastAsia="MyriadPro-Semibold"/>
                <w:sz w:val="18"/>
                <w:szCs w:val="18"/>
              </w:rPr>
            </w:pPr>
            <w:r w:rsidRPr="00C83AB1">
              <w:rPr>
                <w:rFonts w:eastAsia="MyriadPro-Semibold"/>
                <w:sz w:val="18"/>
                <w:szCs w:val="18"/>
              </w:rPr>
              <w:t xml:space="preserve">vagy Kezdés: / Befejezés: </w:t>
            </w:r>
          </w:p>
          <w:p w:rsidR="001A64EC" w:rsidRPr="00C83AB1" w:rsidRDefault="001A64EC" w:rsidP="009D25A7">
            <w:pPr>
              <w:spacing w:before="120" w:after="120"/>
              <w:rPr>
                <w:rFonts w:eastAsia="MyriadPro-Semibold"/>
                <w:sz w:val="18"/>
                <w:szCs w:val="18"/>
              </w:rPr>
            </w:pPr>
            <w:r w:rsidRPr="00C83AB1">
              <w:rPr>
                <w:bCs/>
                <w:sz w:val="18"/>
                <w:szCs w:val="18"/>
              </w:rPr>
              <w:t xml:space="preserve">A szerződés meghosszabbítható </w:t>
            </w:r>
            <w:r w:rsidRPr="00C83AB1">
              <w:rPr>
                <w:rFonts w:eastAsia="MS Mincho" w:hAnsi="MS Mincho"/>
                <w:sz w:val="18"/>
                <w:szCs w:val="18"/>
              </w:rPr>
              <w:t>◯</w:t>
            </w:r>
            <w:r w:rsidRPr="00C83AB1">
              <w:rPr>
                <w:rFonts w:eastAsia="HiraKakuPro-W3"/>
                <w:sz w:val="18"/>
                <w:szCs w:val="18"/>
              </w:rPr>
              <w:t xml:space="preserve"> </w:t>
            </w:r>
            <w:r w:rsidRPr="00C83AB1">
              <w:rPr>
                <w:rFonts w:eastAsia="MyriadPro-Semibold"/>
                <w:sz w:val="18"/>
                <w:szCs w:val="18"/>
              </w:rPr>
              <w:t xml:space="preserve">igen </w:t>
            </w:r>
            <w:r w:rsidRPr="00C83AB1">
              <w:rPr>
                <w:rFonts w:eastAsia="MS Mincho"/>
                <w:sz w:val="18"/>
                <w:szCs w:val="18"/>
              </w:rPr>
              <w:t>x</w:t>
            </w:r>
            <w:r w:rsidRPr="00C83AB1">
              <w:rPr>
                <w:rFonts w:eastAsia="HiraKakuPro-W3"/>
                <w:sz w:val="18"/>
                <w:szCs w:val="18"/>
              </w:rPr>
              <w:t xml:space="preserve"> </w:t>
            </w:r>
            <w:r w:rsidRPr="00C83AB1">
              <w:rPr>
                <w:rFonts w:eastAsia="MyriadPro-Semibold"/>
                <w:sz w:val="18"/>
                <w:szCs w:val="18"/>
              </w:rPr>
              <w:t>nem</w:t>
            </w:r>
            <w:r w:rsidRPr="00C83AB1">
              <w:rPr>
                <w:bCs/>
                <w:sz w:val="18"/>
                <w:szCs w:val="18"/>
              </w:rPr>
              <w:t xml:space="preserve"> A meghosszabbításra vonatkozó lehetőségek ismertetése:</w:t>
            </w:r>
          </w:p>
        </w:tc>
      </w:tr>
      <w:tr w:rsidR="001A64EC" w:rsidRPr="00C83AB1" w:rsidTr="009D25A7">
        <w:tc>
          <w:tcPr>
            <w:tcW w:w="9778" w:type="dxa"/>
            <w:gridSpan w:val="2"/>
          </w:tcPr>
          <w:p w:rsidR="001A64EC" w:rsidRPr="00C83AB1" w:rsidRDefault="001A64EC" w:rsidP="009D25A7">
            <w:pPr>
              <w:spacing w:before="120" w:after="120"/>
              <w:rPr>
                <w:rFonts w:eastAsia="MyriadPro-Semibold"/>
                <w:i/>
                <w:iCs/>
                <w:sz w:val="18"/>
                <w:szCs w:val="18"/>
              </w:rPr>
            </w:pPr>
            <w:r w:rsidRPr="00C83AB1">
              <w:rPr>
                <w:rFonts w:eastAsia="MyriadPro-Semibold"/>
                <w:b/>
                <w:sz w:val="18"/>
                <w:szCs w:val="18"/>
              </w:rPr>
              <w:t xml:space="preserve">II.2.9) </w:t>
            </w:r>
            <w:r w:rsidRPr="00C83AB1">
              <w:rPr>
                <w:rFonts w:eastAsia="MyriadPro-Semibold"/>
                <w:b/>
                <w:bCs/>
                <w:sz w:val="18"/>
                <w:szCs w:val="18"/>
              </w:rPr>
              <w:t>Az ajánlattételre vagy részvételre felhívandó gazdasági szereplők számának korlátozására vonatkozó információ</w:t>
            </w:r>
            <w:r w:rsidRPr="00C83AB1">
              <w:rPr>
                <w:rStyle w:val="SzvegtrzsFlkvr"/>
                <w:rFonts w:ascii="Times New Roman" w:hAnsi="Times New Roman" w:cs="Times New Roman"/>
              </w:rPr>
              <w:t xml:space="preserve"> </w:t>
            </w:r>
            <w:r w:rsidRPr="00C83AB1">
              <w:rPr>
                <w:rFonts w:eastAsia="MyriadPro-Semibold"/>
                <w:i/>
                <w:iCs/>
                <w:sz w:val="18"/>
                <w:szCs w:val="18"/>
              </w:rPr>
              <w:t>(nyílt eljárások kivételével)</w:t>
            </w:r>
          </w:p>
          <w:p w:rsidR="001A64EC" w:rsidRPr="00C83AB1" w:rsidRDefault="001A64EC" w:rsidP="009D25A7">
            <w:pPr>
              <w:spacing w:before="120" w:after="120"/>
              <w:rPr>
                <w:bCs/>
                <w:sz w:val="18"/>
                <w:szCs w:val="18"/>
              </w:rPr>
            </w:pPr>
            <w:r w:rsidRPr="00C83AB1">
              <w:rPr>
                <w:bCs/>
                <w:sz w:val="18"/>
                <w:szCs w:val="18"/>
              </w:rPr>
              <w:t>A részvételre jelentkezők tervezett száma: [  ]</w:t>
            </w:r>
          </w:p>
          <w:p w:rsidR="001A64EC" w:rsidRPr="00C83AB1" w:rsidRDefault="001A64EC" w:rsidP="009D25A7">
            <w:pPr>
              <w:spacing w:before="120" w:after="120"/>
              <w:rPr>
                <w:bCs/>
                <w:sz w:val="18"/>
                <w:szCs w:val="18"/>
              </w:rPr>
            </w:pPr>
            <w:r w:rsidRPr="00C83AB1">
              <w:rPr>
                <w:bCs/>
                <w:i/>
                <w:iCs/>
                <w:sz w:val="18"/>
                <w:szCs w:val="18"/>
              </w:rPr>
              <w:t>vagy</w:t>
            </w:r>
            <w:r w:rsidRPr="00C83AB1">
              <w:rPr>
                <w:b/>
                <w:sz w:val="18"/>
                <w:szCs w:val="18"/>
              </w:rPr>
              <w:t xml:space="preserve"> </w:t>
            </w:r>
            <w:r w:rsidRPr="00C83AB1">
              <w:rPr>
                <w:bCs/>
                <w:sz w:val="18"/>
                <w:szCs w:val="18"/>
              </w:rPr>
              <w:t xml:space="preserve">Tervezett minimum: [  ] / Maximális szám: </w:t>
            </w:r>
            <w:r w:rsidRPr="00C83AB1">
              <w:rPr>
                <w:b/>
                <w:bCs/>
                <w:sz w:val="18"/>
                <w:szCs w:val="18"/>
                <w:vertAlign w:val="superscript"/>
              </w:rPr>
              <w:t>2</w:t>
            </w:r>
            <w:r w:rsidRPr="00C83AB1">
              <w:rPr>
                <w:bCs/>
                <w:sz w:val="18"/>
                <w:szCs w:val="18"/>
              </w:rPr>
              <w:t xml:space="preserve"> [  ]</w:t>
            </w:r>
          </w:p>
          <w:p w:rsidR="001A64EC" w:rsidRPr="00C83AB1" w:rsidRDefault="001A64EC" w:rsidP="009D25A7">
            <w:pPr>
              <w:spacing w:before="120" w:after="120"/>
              <w:rPr>
                <w:rFonts w:eastAsia="MyriadPro-Semibold"/>
                <w:b/>
                <w:sz w:val="18"/>
                <w:szCs w:val="18"/>
              </w:rPr>
            </w:pPr>
            <w:r w:rsidRPr="00C83AB1">
              <w:rPr>
                <w:bCs/>
                <w:sz w:val="18"/>
                <w:szCs w:val="18"/>
              </w:rPr>
              <w:t>A jelentkezők számának korlátozására vonatkozó objektív szempontok:</w:t>
            </w:r>
          </w:p>
        </w:tc>
      </w:tr>
      <w:tr w:rsidR="001A64EC" w:rsidRPr="00C83AB1" w:rsidTr="009D25A7">
        <w:tc>
          <w:tcPr>
            <w:tcW w:w="9778" w:type="dxa"/>
            <w:gridSpan w:val="2"/>
          </w:tcPr>
          <w:p w:rsidR="001A64EC" w:rsidRPr="00C83AB1" w:rsidRDefault="001A64EC" w:rsidP="009D25A7">
            <w:pPr>
              <w:spacing w:before="120" w:after="120"/>
              <w:rPr>
                <w:rFonts w:eastAsia="MyriadPro-Semibold"/>
                <w:b/>
                <w:sz w:val="18"/>
                <w:szCs w:val="18"/>
              </w:rPr>
            </w:pPr>
            <w:r w:rsidRPr="00C83AB1">
              <w:rPr>
                <w:rFonts w:eastAsia="MyriadPro-Semibold"/>
                <w:b/>
                <w:sz w:val="18"/>
                <w:szCs w:val="18"/>
              </w:rPr>
              <w:t>II.2.10) Változatokra vonatkozó információk</w:t>
            </w:r>
          </w:p>
          <w:p w:rsidR="001A64EC" w:rsidRPr="00C83AB1" w:rsidRDefault="001A64EC" w:rsidP="009D25A7">
            <w:pPr>
              <w:spacing w:before="120" w:after="120"/>
              <w:rPr>
                <w:rFonts w:eastAsia="MyriadPro-Semibold"/>
                <w:b/>
                <w:sz w:val="18"/>
                <w:szCs w:val="18"/>
              </w:rPr>
            </w:pPr>
            <w:r w:rsidRPr="00C83AB1">
              <w:rPr>
                <w:rFonts w:eastAsia="MyriadPro-Semibold"/>
                <w:sz w:val="18"/>
                <w:szCs w:val="18"/>
              </w:rPr>
              <w:t xml:space="preserve">Elfogadható változatok </w:t>
            </w:r>
            <w:r w:rsidRPr="00C83AB1">
              <w:rPr>
                <w:rFonts w:eastAsia="MS Mincho" w:hAnsi="MS Mincho"/>
                <w:sz w:val="18"/>
                <w:szCs w:val="18"/>
              </w:rPr>
              <w:t>◯</w:t>
            </w:r>
            <w:r w:rsidRPr="00C83AB1">
              <w:rPr>
                <w:rFonts w:eastAsia="HiraKakuPro-W3"/>
                <w:sz w:val="18"/>
                <w:szCs w:val="18"/>
              </w:rPr>
              <w:t xml:space="preserve"> </w:t>
            </w:r>
            <w:r w:rsidRPr="00C83AB1">
              <w:rPr>
                <w:rFonts w:eastAsia="MyriadPro-Semibold"/>
                <w:sz w:val="18"/>
                <w:szCs w:val="18"/>
              </w:rPr>
              <w:t xml:space="preserve">igen </w:t>
            </w:r>
            <w:r w:rsidRPr="00C83AB1">
              <w:rPr>
                <w:rFonts w:eastAsia="MS Mincho"/>
                <w:sz w:val="18"/>
                <w:szCs w:val="18"/>
              </w:rPr>
              <w:t>x</w:t>
            </w:r>
            <w:r w:rsidRPr="00C83AB1">
              <w:rPr>
                <w:rFonts w:eastAsia="HiraKakuPro-W3"/>
                <w:sz w:val="18"/>
                <w:szCs w:val="18"/>
              </w:rPr>
              <w:t xml:space="preserve"> </w:t>
            </w:r>
            <w:r w:rsidRPr="00C83AB1">
              <w:rPr>
                <w:rFonts w:eastAsia="MyriadPro-Semibold"/>
                <w:sz w:val="18"/>
                <w:szCs w:val="18"/>
              </w:rPr>
              <w:t>nem</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II.2.11) Opciókra vonatkozó információ</w:t>
            </w:r>
          </w:p>
          <w:p w:rsidR="00204CAB"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 xml:space="preserve">Opciók </w:t>
            </w:r>
            <w:r w:rsidR="00E0575D" w:rsidRPr="00C83AB1">
              <w:rPr>
                <w:rFonts w:eastAsia="MS Mincho" w:hAnsi="MS Mincho"/>
                <w:sz w:val="18"/>
                <w:szCs w:val="18"/>
              </w:rPr>
              <w:t>◯</w:t>
            </w:r>
            <w:r w:rsidR="00E0575D" w:rsidRPr="00C83AB1">
              <w:rPr>
                <w:rFonts w:eastAsia="MS Mincho"/>
                <w:sz w:val="18"/>
                <w:szCs w:val="18"/>
              </w:rPr>
              <w:t xml:space="preserve"> </w:t>
            </w:r>
            <w:r w:rsidRPr="00C83AB1">
              <w:rPr>
                <w:rFonts w:eastAsia="MyriadPro-Semibold"/>
                <w:sz w:val="18"/>
                <w:szCs w:val="18"/>
              </w:rPr>
              <w:t xml:space="preserve">igen </w:t>
            </w:r>
            <w:r w:rsidR="00E0575D" w:rsidRPr="00C83AB1">
              <w:rPr>
                <w:rFonts w:eastAsia="MS Mincho"/>
                <w:sz w:val="18"/>
                <w:szCs w:val="18"/>
              </w:rPr>
              <w:t>x</w:t>
            </w:r>
            <w:r w:rsidR="00E0575D" w:rsidRPr="00C83AB1">
              <w:rPr>
                <w:rFonts w:eastAsia="MyriadPro-Semibold"/>
                <w:sz w:val="18"/>
                <w:szCs w:val="18"/>
              </w:rPr>
              <w:t xml:space="preserve"> </w:t>
            </w:r>
            <w:r w:rsidRPr="00C83AB1">
              <w:rPr>
                <w:rFonts w:eastAsia="MyriadPro-Semibold"/>
                <w:sz w:val="18"/>
                <w:szCs w:val="18"/>
                <w:u w:val="single"/>
              </w:rPr>
              <w:t>nem</w:t>
            </w:r>
            <w:r w:rsidRPr="00C83AB1">
              <w:rPr>
                <w:rFonts w:eastAsia="MyriadPro-Semibold"/>
                <w:sz w:val="18"/>
                <w:szCs w:val="18"/>
              </w:rPr>
              <w:t xml:space="preserve">        Opciók ismertetése:</w:t>
            </w:r>
          </w:p>
        </w:tc>
      </w:tr>
      <w:tr w:rsidR="001A64EC" w:rsidRPr="00C83AB1" w:rsidTr="009D25A7">
        <w:tc>
          <w:tcPr>
            <w:tcW w:w="9778" w:type="dxa"/>
            <w:gridSpan w:val="2"/>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 xml:space="preserve">II.2.12) </w:t>
            </w:r>
            <w:r w:rsidRPr="00C83AB1">
              <w:rPr>
                <w:rFonts w:eastAsia="MyriadPro-Semibold"/>
                <w:b/>
                <w:bCs/>
                <w:sz w:val="18"/>
                <w:szCs w:val="18"/>
              </w:rPr>
              <w:t>Információ az elektronikus katalógusokról</w:t>
            </w:r>
          </w:p>
          <w:p w:rsidR="001A64EC" w:rsidRPr="00C83AB1" w:rsidRDefault="00810A1C" w:rsidP="009D25A7">
            <w:pPr>
              <w:autoSpaceDE w:val="0"/>
              <w:autoSpaceDN w:val="0"/>
              <w:adjustRightInd w:val="0"/>
              <w:spacing w:before="120" w:after="120"/>
              <w:rPr>
                <w:rFonts w:eastAsia="MyriadPro-Semibold"/>
                <w:b/>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Semibold"/>
                <w:sz w:val="18"/>
                <w:szCs w:val="18"/>
              </w:rPr>
              <w:t>Az ajánlatokat elektronikus katalógus formájában kell benyújtani, vagy azoknak elektronikus katalógust kell tartalmazniuk</w:t>
            </w:r>
          </w:p>
        </w:tc>
      </w:tr>
      <w:tr w:rsidR="001A64EC" w:rsidRPr="00C83AB1" w:rsidTr="009D25A7">
        <w:tc>
          <w:tcPr>
            <w:tcW w:w="9778" w:type="dxa"/>
            <w:gridSpan w:val="2"/>
          </w:tcPr>
          <w:p w:rsidR="001A64EC" w:rsidRPr="00C83AB1" w:rsidRDefault="001A64EC" w:rsidP="009D25A7">
            <w:pPr>
              <w:spacing w:before="120" w:after="120"/>
              <w:rPr>
                <w:rFonts w:eastAsia="MyriadPro-Semibold"/>
                <w:b/>
                <w:sz w:val="18"/>
                <w:szCs w:val="18"/>
              </w:rPr>
            </w:pPr>
            <w:r w:rsidRPr="00C83AB1">
              <w:rPr>
                <w:rFonts w:eastAsia="MyriadPro-Semibold"/>
                <w:b/>
                <w:sz w:val="18"/>
                <w:szCs w:val="18"/>
              </w:rPr>
              <w:t>II.2.13) Európai uniós alapokra vonatkozó információk</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 xml:space="preserve">A beszerzés európai uniós alapokból finanszírozott projekttel és/vagy programmal kapcsolatos </w:t>
            </w:r>
            <w:r w:rsidR="0038564B" w:rsidRPr="00C83AB1">
              <w:rPr>
                <w:rFonts w:ascii="Segoe UI Symbol" w:eastAsia="HiraKakuPro-W3" w:hAnsi="Segoe UI Symbol"/>
                <w:sz w:val="18"/>
                <w:szCs w:val="18"/>
              </w:rPr>
              <w:t>◯</w:t>
            </w:r>
            <w:r w:rsidR="0038564B" w:rsidRPr="00C83AB1">
              <w:rPr>
                <w:rFonts w:eastAsia="HiraKakuPro-W3"/>
                <w:sz w:val="18"/>
                <w:szCs w:val="18"/>
              </w:rPr>
              <w:t xml:space="preserve"> </w:t>
            </w:r>
            <w:r w:rsidRPr="00C83AB1">
              <w:rPr>
                <w:rFonts w:eastAsia="HiraKakuPro-W3"/>
                <w:sz w:val="18"/>
                <w:szCs w:val="18"/>
              </w:rPr>
              <w:t xml:space="preserve"> </w:t>
            </w:r>
            <w:r w:rsidRPr="00C83AB1">
              <w:rPr>
                <w:rFonts w:eastAsia="MyriadPro-Semibold"/>
                <w:sz w:val="18"/>
                <w:szCs w:val="18"/>
              </w:rPr>
              <w:t xml:space="preserve">igen </w:t>
            </w:r>
            <w:r w:rsidR="0038564B" w:rsidRPr="00C83AB1">
              <w:rPr>
                <w:rFonts w:eastAsia="HiraKakuPro-W3"/>
                <w:sz w:val="18"/>
                <w:szCs w:val="18"/>
              </w:rPr>
              <w:t xml:space="preserve">x </w:t>
            </w:r>
            <w:r w:rsidRPr="00C83AB1">
              <w:rPr>
                <w:rFonts w:eastAsia="MyriadPro-Semibold"/>
                <w:sz w:val="18"/>
                <w:szCs w:val="18"/>
                <w:u w:val="single"/>
              </w:rPr>
              <w:t>nem</w:t>
            </w:r>
          </w:p>
          <w:p w:rsidR="001A64EC" w:rsidRPr="00C83AB1" w:rsidRDefault="001A64EC" w:rsidP="009D25A7">
            <w:pPr>
              <w:spacing w:before="120" w:after="120"/>
              <w:rPr>
                <w:rFonts w:eastAsia="MyriadPro-Semibold"/>
                <w:sz w:val="18"/>
                <w:szCs w:val="18"/>
              </w:rPr>
            </w:pPr>
            <w:r w:rsidRPr="00C83AB1">
              <w:rPr>
                <w:rFonts w:eastAsia="MyriadPro-Semibold"/>
                <w:sz w:val="18"/>
                <w:szCs w:val="18"/>
              </w:rPr>
              <w:t>Projekt száma vagy hivatkozási száma:</w:t>
            </w:r>
          </w:p>
        </w:tc>
      </w:tr>
      <w:tr w:rsidR="001A64EC" w:rsidRPr="00C83AB1" w:rsidTr="009D25A7">
        <w:tc>
          <w:tcPr>
            <w:tcW w:w="9778" w:type="dxa"/>
            <w:gridSpan w:val="2"/>
          </w:tcPr>
          <w:p w:rsidR="00742DCE" w:rsidRPr="00C83AB1" w:rsidRDefault="001A64EC" w:rsidP="009D25A7">
            <w:pPr>
              <w:autoSpaceDE w:val="0"/>
              <w:autoSpaceDN w:val="0"/>
              <w:adjustRightInd w:val="0"/>
              <w:rPr>
                <w:rFonts w:eastAsia="MyriadPro-Semibold"/>
                <w:b/>
                <w:sz w:val="18"/>
                <w:szCs w:val="18"/>
              </w:rPr>
            </w:pPr>
            <w:r w:rsidRPr="00C83AB1">
              <w:rPr>
                <w:rFonts w:eastAsia="MyriadPro-Semibold"/>
                <w:b/>
                <w:sz w:val="18"/>
                <w:szCs w:val="18"/>
              </w:rPr>
              <w:t xml:space="preserve">II.2.14) További információ: </w:t>
            </w:r>
          </w:p>
          <w:p w:rsidR="0003453E" w:rsidRPr="00C83AB1" w:rsidRDefault="0003453E" w:rsidP="0003453E">
            <w:pPr>
              <w:rPr>
                <w:rFonts w:eastAsia="MyriadPro-Semibold"/>
                <w:sz w:val="18"/>
                <w:szCs w:val="18"/>
              </w:rPr>
            </w:pPr>
            <w:r w:rsidRPr="00C83AB1">
              <w:rPr>
                <w:rFonts w:eastAsia="MyriadPro-Semibold"/>
                <w:sz w:val="18"/>
                <w:szCs w:val="18"/>
              </w:rPr>
              <w:t>9004/1982. (Közl. Ért. 16.) KPM-IpM együttes közleménye a nyomvonal jellegű építmények keresztezésének műszaki követelményeire vonatkozó általános érvényű hatósági előírások (szabályzatok) közzétételéről</w:t>
            </w:r>
            <w:r w:rsidRPr="00C83AB1">
              <w:rPr>
                <w:rFonts w:eastAsia="MyriadPro-Semibold"/>
                <w:sz w:val="18"/>
                <w:szCs w:val="18"/>
              </w:rPr>
              <w:br/>
              <w:t>2/2013. (I. 22.) NGM rendelet villamosművek, valamint a termelői, magán- és közvetlen vezetékek biztonsági övezetéről</w:t>
            </w:r>
            <w:r w:rsidRPr="00C83AB1">
              <w:rPr>
                <w:rFonts w:eastAsia="MyriadPro-Semibold"/>
                <w:sz w:val="18"/>
                <w:szCs w:val="18"/>
              </w:rPr>
              <w:br/>
              <w:t>8/2001. (III. 30.) GM rendelet a Villamosmű Műszaki–Biztonsági Követelményei Szabályzat hatálybalépéséről</w:t>
            </w:r>
          </w:p>
          <w:p w:rsidR="001A64EC" w:rsidRPr="00C83AB1" w:rsidRDefault="0003453E" w:rsidP="0003453E">
            <w:pPr>
              <w:rPr>
                <w:sz w:val="18"/>
                <w:szCs w:val="18"/>
              </w:rPr>
            </w:pPr>
            <w:r w:rsidRPr="00C83AB1">
              <w:rPr>
                <w:rFonts w:eastAsia="MyriadPro-Semibold"/>
                <w:sz w:val="18"/>
                <w:szCs w:val="18"/>
              </w:rPr>
              <w:t>8/2012. (I.26.) MNHH rendelet az elektronikus hírközlési építmények egyéb nyomvonalas építményfajtákkal való keresztezéséről, megközelítéséről és védelméről</w:t>
            </w:r>
          </w:p>
        </w:tc>
      </w:tr>
    </w:tbl>
    <w:p w:rsidR="001A64EC" w:rsidRPr="00C83AB1" w:rsidRDefault="001A64EC" w:rsidP="001A64EC">
      <w:pPr>
        <w:rPr>
          <w:sz w:val="22"/>
          <w:szCs w:val="22"/>
        </w:rPr>
      </w:pPr>
    </w:p>
    <w:p w:rsidR="001A64EC" w:rsidRPr="00C83AB1" w:rsidRDefault="001A64EC" w:rsidP="00F040DB">
      <w:pPr>
        <w:autoSpaceDE w:val="0"/>
        <w:autoSpaceDN w:val="0"/>
        <w:adjustRightInd w:val="0"/>
        <w:spacing w:before="120" w:after="120"/>
        <w:outlineLvl w:val="0"/>
        <w:rPr>
          <w:rFonts w:eastAsia="MyriadPro-Semibold"/>
          <w:b/>
          <w:sz w:val="28"/>
          <w:szCs w:val="28"/>
        </w:rPr>
      </w:pPr>
      <w:r w:rsidRPr="00C83AB1">
        <w:rPr>
          <w:rFonts w:eastAsia="MyriadPro-Semibold"/>
          <w:b/>
          <w:sz w:val="28"/>
          <w:szCs w:val="28"/>
        </w:rPr>
        <w:t>III. szakasz: Jogi, gazdasági, pénzügyi és műszaki információk</w:t>
      </w:r>
    </w:p>
    <w:p w:rsidR="001A64EC" w:rsidRPr="00C83AB1" w:rsidRDefault="001A64EC" w:rsidP="001A64EC">
      <w:pPr>
        <w:spacing w:before="120" w:after="120"/>
        <w:rPr>
          <w:rFonts w:eastAsia="MyriadPro-Semibold"/>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III.1.1) Az ajánlattevő/részvételre jelentkező alkalmassága az adott szakmai tevékenység végzésére, ideértve a szakmai és cégnyilvántartásokba történő bejegyzésre vonatkozó előírásokat is</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 feltételek felsorolása és rövid ismertetése:</w:t>
            </w:r>
          </w:p>
          <w:p w:rsidR="00A56039" w:rsidRPr="00C83AB1" w:rsidRDefault="00A56039" w:rsidP="00A56039">
            <w:pPr>
              <w:rPr>
                <w:rFonts w:eastAsia="MyriadPro-Light"/>
                <w:sz w:val="18"/>
                <w:szCs w:val="18"/>
              </w:rPr>
            </w:pPr>
          </w:p>
          <w:p w:rsidR="00747287" w:rsidRPr="00C83AB1" w:rsidRDefault="001A64EC" w:rsidP="00A56039">
            <w:pPr>
              <w:rPr>
                <w:rFonts w:eastAsia="MyriadPro-Light"/>
                <w:sz w:val="18"/>
                <w:szCs w:val="18"/>
              </w:rPr>
            </w:pPr>
            <w:r w:rsidRPr="00C83AB1">
              <w:rPr>
                <w:rFonts w:eastAsia="MyriadPro-Light"/>
                <w:sz w:val="18"/>
                <w:szCs w:val="18"/>
              </w:rPr>
              <w:t>Nem lehet ajánlattevő, alvállalkozó, és nem vehet részt az alkalmasság igazolásában olyan gazdasági szereplő, aki a Kbt. 62. § (1) és (2) bekezdésében meghatározott kizáró okok hatálya alatt áll. Ajánlatkérő kizárja a közbeszerzési eljárásból azt</w:t>
            </w:r>
            <w:r w:rsidR="00F75700" w:rsidRPr="00C83AB1">
              <w:rPr>
                <w:rFonts w:eastAsia="MyriadPro-Light"/>
                <w:sz w:val="18"/>
                <w:szCs w:val="18"/>
              </w:rPr>
              <w:t xml:space="preserve"> az ajánlattevőt, alvállalkozót</w:t>
            </w:r>
            <w:r w:rsidRPr="00C83AB1">
              <w:rPr>
                <w:rFonts w:eastAsia="MyriadPro-Light"/>
                <w:sz w:val="18"/>
                <w:szCs w:val="18"/>
              </w:rPr>
              <w:t xml:space="preserve">, </w:t>
            </w:r>
            <w:r w:rsidR="00F75700" w:rsidRPr="00C83AB1">
              <w:rPr>
                <w:rFonts w:eastAsia="MyriadPro-Light"/>
                <w:sz w:val="18"/>
                <w:szCs w:val="18"/>
              </w:rPr>
              <w:t>vagy az alkalmasság igazolásában részt</w:t>
            </w:r>
            <w:r w:rsidR="00CF7761" w:rsidRPr="00C83AB1">
              <w:rPr>
                <w:rFonts w:eastAsia="MyriadPro-Light"/>
                <w:sz w:val="18"/>
                <w:szCs w:val="18"/>
              </w:rPr>
              <w:t xml:space="preserve"> vevő szervezetet, akivel </w:t>
            </w:r>
            <w:r w:rsidRPr="00C83AB1">
              <w:rPr>
                <w:rFonts w:eastAsia="MyriadPro-Light"/>
                <w:sz w:val="18"/>
                <w:szCs w:val="18"/>
              </w:rPr>
              <w:t>szemben a kizáró ok az eljárás során következik be.</w:t>
            </w:r>
            <w:r w:rsidRPr="00C83AB1">
              <w:rPr>
                <w:rFonts w:eastAsia="MyriadPro-Light"/>
                <w:sz w:val="18"/>
                <w:szCs w:val="18"/>
              </w:rPr>
              <w:br/>
              <w:t xml:space="preserve">A kizáró okok fenn nem állását ajánlattevő, valamint adott esetben a kapacitást biztosító szervezet előzetesen az egységes európai közbeszerzési dokumentum (továbbiakban: EEKD) kitöltésével köteles igazolni a 321/2015. (X.30.) Korm.rendelet </w:t>
            </w:r>
            <w:r w:rsidR="006D45B7" w:rsidRPr="00C83AB1">
              <w:rPr>
                <w:rFonts w:eastAsia="MyriadPro-Light"/>
                <w:sz w:val="18"/>
                <w:szCs w:val="18"/>
              </w:rPr>
              <w:t xml:space="preserve">(a továbbiakban Korm. rendelet) </w:t>
            </w:r>
            <w:r w:rsidRPr="00C83AB1">
              <w:rPr>
                <w:rFonts w:eastAsia="MyriadPro-Light"/>
                <w:sz w:val="18"/>
                <w:szCs w:val="18"/>
              </w:rPr>
              <w:t>1. § (1) bekezdése és 3. §-a alapján: </w:t>
            </w:r>
          </w:p>
          <w:p w:rsidR="0084367B" w:rsidRPr="00C83AB1" w:rsidRDefault="001A64EC" w:rsidP="00A56039">
            <w:pPr>
              <w:rPr>
                <w:rFonts w:eastAsia="MyriadPro-Light"/>
                <w:sz w:val="18"/>
                <w:szCs w:val="18"/>
              </w:rPr>
            </w:pPr>
            <w:r w:rsidRPr="00C83AB1">
              <w:rPr>
                <w:rFonts w:eastAsia="MingLiU"/>
                <w:sz w:val="18"/>
                <w:szCs w:val="18"/>
              </w:rPr>
              <w:br/>
            </w:r>
            <w:r w:rsidRPr="00C83AB1">
              <w:rPr>
                <w:rFonts w:eastAsia="MyriadPro-Light"/>
                <w:sz w:val="18"/>
                <w:szCs w:val="18"/>
              </w:rPr>
              <w:t>Közös ajánlattétel esetén a közös ajánlattevők mindegyikének külön formanyomtatványt kell benyújtani. </w:t>
            </w:r>
            <w:r w:rsidR="000B754B" w:rsidRPr="00C83AB1">
              <w:rPr>
                <w:rFonts w:eastAsia="MyriadPro-Light"/>
                <w:sz w:val="18"/>
                <w:szCs w:val="18"/>
              </w:rPr>
              <w:t>Ha egy ajánlattevő az előírt alkalmassági követelményeknek más szervezet vagy személy kapacitásaira támaszkodva kíván megfelelni, az érintett szervezetek vagy személyek mindegyike által kitöltött és aláírt külön formanyomtatványokat is benyújtja.</w:t>
            </w:r>
          </w:p>
          <w:p w:rsidR="0084367B" w:rsidRPr="00C83AB1" w:rsidRDefault="001A64EC" w:rsidP="00A56039">
            <w:pPr>
              <w:rPr>
                <w:rFonts w:eastAsia="MyriadPro-Light"/>
                <w:sz w:val="18"/>
                <w:szCs w:val="18"/>
              </w:rPr>
            </w:pPr>
            <w:r w:rsidRPr="00C83AB1">
              <w:rPr>
                <w:rFonts w:eastAsia="MyriadPro-Light"/>
                <w:sz w:val="18"/>
                <w:szCs w:val="18"/>
              </w:rPr>
              <w:br/>
              <w:t>Felhívjuk a figyelmet, hogy amennyiben az érintett gazdasági szereplő a Kbt. 62. § (1) bekezdés a), c)-e), g-</w:t>
            </w:r>
            <w:r w:rsidR="0036217B" w:rsidRPr="00C83AB1">
              <w:rPr>
                <w:rFonts w:eastAsia="MyriadPro-Light"/>
                <w:color w:val="000000"/>
                <w:sz w:val="18"/>
                <w:szCs w:val="18"/>
              </w:rPr>
              <w:t>q</w:t>
            </w:r>
            <w:r w:rsidRPr="00C83AB1">
              <w:rPr>
                <w:rFonts w:eastAsia="MyriadPro-Light"/>
                <w:sz w:val="18"/>
                <w:szCs w:val="18"/>
              </w:rPr>
              <w:t>) pontja, illetve a Kbt. 62. § (2) bekezdése alapján kizáró ok hatálya alá esik, azonban olyan intézkedéseket hozott, amelyek a Kbt. 64. § alapján igazolják megbízhatóságát és ezt a Közbeszerzési Hatóság Kbt. 188. § (4) bekezdése szerinti - vagy bírósági felülvizsgálat esetén a bíróság Kbt. 188. § (5) bekezdése szerinti - jogerős határozatával igazolni tudja, köteles mind a kizáró ok fennállását, mind a megtett intézkedéseket rövid leírását a formanyomtatványon feltüntetni. A hivatkozott jogerős határozatot csatolni kell. </w:t>
            </w:r>
            <w:r w:rsidRPr="00C83AB1">
              <w:rPr>
                <w:rFonts w:eastAsia="MyriadPro-Light"/>
                <w:sz w:val="18"/>
                <w:szCs w:val="18"/>
              </w:rPr>
              <w:br/>
              <w:t>Azon alvállalkozók vonatkozásában, amelyek nem vesznek részt az alkalmasság igazolásában a Kbt. 67. § (4) bekezdése alapján ajánlattevőnek be kell nyújtania arra vonatkozó nyilatkozatát, hogy nem vesz igénybe a Kbt. 62. § (1)-(2) bekezdése szerinti kizáró okok hatálya alá eső alvállalkozót.</w:t>
            </w:r>
          </w:p>
          <w:p w:rsidR="009B30D9" w:rsidRPr="00C83AB1" w:rsidRDefault="001A64EC" w:rsidP="00A56039">
            <w:pPr>
              <w:rPr>
                <w:rFonts w:eastAsia="MyriadPro-Light"/>
                <w:sz w:val="18"/>
                <w:szCs w:val="18"/>
              </w:rPr>
            </w:pPr>
            <w:r w:rsidRPr="00C83AB1">
              <w:rPr>
                <w:rFonts w:eastAsia="MingLiU"/>
                <w:sz w:val="18"/>
                <w:szCs w:val="18"/>
              </w:rPr>
              <w:br/>
            </w:r>
            <w:r w:rsidR="009B30D9" w:rsidRPr="00C83AB1">
              <w:rPr>
                <w:rFonts w:eastAsia="MyriadPro-Light"/>
                <w:sz w:val="18"/>
                <w:szCs w:val="18"/>
              </w:rPr>
              <w:t>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a Korm.rendelet előírja.</w:t>
            </w:r>
          </w:p>
          <w:p w:rsidR="006D45B7" w:rsidRPr="00C83AB1" w:rsidRDefault="001A64EC" w:rsidP="00A56039">
            <w:pPr>
              <w:rPr>
                <w:rFonts w:eastAsia="MyriadPro-Light"/>
                <w:sz w:val="18"/>
                <w:szCs w:val="18"/>
              </w:rPr>
            </w:pPr>
            <w:r w:rsidRPr="00C83AB1">
              <w:rPr>
                <w:rFonts w:eastAsia="MingLiU"/>
                <w:sz w:val="18"/>
                <w:szCs w:val="18"/>
              </w:rPr>
              <w:br/>
            </w:r>
            <w:r w:rsidRPr="00C83AB1">
              <w:rPr>
                <w:rFonts w:eastAsia="MyriadPro-Light"/>
                <w:sz w:val="18"/>
                <w:szCs w:val="18"/>
              </w:rPr>
              <w:t>Folyamatban lévő változásbejegyzési eljárás esetében az ajánlattevő az ajánlatához köteles csatolni a cégbírósághoz benyújtott változásbejegyzési kérelmet és az annak érkezéséről a cégbíróság által megküldött igazolást. Amennyiben nincs folyamatban változásbejegyzési eljárás ajánlattevőnek erre vonatkozó nyilatkozatát kell csatolnia.</w:t>
            </w:r>
          </w:p>
          <w:p w:rsidR="006D45B7" w:rsidRPr="00C83AB1" w:rsidRDefault="001A64EC" w:rsidP="00A56039">
            <w:pPr>
              <w:rPr>
                <w:rFonts w:eastAsia="MyriadPro-Light"/>
                <w:sz w:val="18"/>
                <w:szCs w:val="18"/>
              </w:rPr>
            </w:pPr>
            <w:r w:rsidRPr="00C83AB1">
              <w:rPr>
                <w:rFonts w:eastAsia="MingLiU"/>
                <w:sz w:val="18"/>
                <w:szCs w:val="18"/>
              </w:rPr>
              <w:br/>
            </w:r>
            <w:r w:rsidRPr="00C83AB1">
              <w:rPr>
                <w:rFonts w:eastAsia="MyriadPro-Light"/>
                <w:sz w:val="18"/>
                <w:szCs w:val="18"/>
              </w:rPr>
              <w:t>Ajánlatkérő a Kbt. 69. § (2) bekezdése alapján az EEKD vonatkozásában hiánypótlási felhívást, felvilágosítást kérést küldhet ki.</w:t>
            </w:r>
            <w:r w:rsidRPr="00C83AB1">
              <w:rPr>
                <w:rFonts w:eastAsia="MingLiU"/>
                <w:sz w:val="18"/>
                <w:szCs w:val="18"/>
              </w:rPr>
              <w:br/>
            </w:r>
          </w:p>
          <w:p w:rsidR="006D45B7" w:rsidRPr="00C83AB1" w:rsidRDefault="001A64EC" w:rsidP="00A56039">
            <w:pPr>
              <w:rPr>
                <w:rFonts w:eastAsia="MyriadPro-Light"/>
                <w:sz w:val="18"/>
                <w:szCs w:val="18"/>
              </w:rPr>
            </w:pPr>
            <w:r w:rsidRPr="00C83AB1">
              <w:rPr>
                <w:rFonts w:eastAsia="MyriadPro-Light"/>
                <w:sz w:val="18"/>
                <w:szCs w:val="18"/>
              </w:rPr>
              <w:t>A Kbt. 69. § (</w:t>
            </w:r>
            <w:r w:rsidR="00306764" w:rsidRPr="00C83AB1">
              <w:rPr>
                <w:rFonts w:eastAsia="MyriadPro-Light"/>
                <w:sz w:val="18"/>
                <w:szCs w:val="18"/>
              </w:rPr>
              <w:t>3</w:t>
            </w:r>
            <w:r w:rsidRPr="00C83AB1">
              <w:rPr>
                <w:rFonts w:eastAsia="MyriadPro-Light"/>
                <w:sz w:val="18"/>
                <w:szCs w:val="18"/>
              </w:rPr>
              <w:t xml:space="preserve">) bekezdése szerint ajánlatkérő az érvényes ajánlatokat az értékelési szempont szerint értékeli. Ajánlatkérő az értékelési szempontokra figyelemmel legkedvezőbbnek tekinthető ajánlattevőt </w:t>
            </w:r>
            <w:r w:rsidR="00306764" w:rsidRPr="00C83AB1">
              <w:rPr>
                <w:rFonts w:eastAsia="MyriadPro-Light"/>
                <w:sz w:val="18"/>
                <w:szCs w:val="18"/>
              </w:rPr>
              <w:t>megfelelő</w:t>
            </w:r>
            <w:r w:rsidRPr="00C83AB1">
              <w:rPr>
                <w:rFonts w:eastAsia="MyriadPro-Light"/>
                <w:sz w:val="18"/>
                <w:szCs w:val="18"/>
              </w:rPr>
              <w:t xml:space="preserve"> határidő tűzésével felhívja a kizáró okok és az alkalmassági követelmények Korm. rendelet III. fejezetében foglaltak szerinti igazolására. </w:t>
            </w:r>
            <w:r w:rsidRPr="00C83AB1">
              <w:rPr>
                <w:rFonts w:eastAsia="MingLiU"/>
                <w:sz w:val="18"/>
                <w:szCs w:val="18"/>
              </w:rPr>
              <w:br/>
            </w:r>
          </w:p>
          <w:p w:rsidR="006D45B7" w:rsidRPr="00C83AB1" w:rsidRDefault="001A64EC" w:rsidP="00A56039">
            <w:pPr>
              <w:rPr>
                <w:rFonts w:eastAsia="MyriadPro-Light"/>
                <w:sz w:val="18"/>
                <w:szCs w:val="18"/>
              </w:rPr>
            </w:pPr>
            <w:r w:rsidRPr="00C83AB1">
              <w:rPr>
                <w:rFonts w:eastAsia="MyriadPro-Light"/>
                <w:sz w:val="18"/>
                <w:szCs w:val="18"/>
              </w:rPr>
              <w:t xml:space="preserve">A Korm. rendelet </w:t>
            </w:r>
            <w:r w:rsidR="00003DA1" w:rsidRPr="00C83AB1">
              <w:rPr>
                <w:rFonts w:eastAsia="MyriadPro-Light"/>
                <w:sz w:val="18"/>
                <w:szCs w:val="18"/>
              </w:rPr>
              <w:t>8. §, 10. §, 12-16. § és 18. §</w:t>
            </w:r>
            <w:r w:rsidRPr="00C83AB1">
              <w:rPr>
                <w:rFonts w:eastAsia="MyriadPro-Light"/>
                <w:sz w:val="18"/>
                <w:szCs w:val="18"/>
              </w:rPr>
              <w:t xml:space="preserve"> szerinti igazolási módok az V. fejezetnek megfelelően kiválthatók, ha az érintett gazdasági szereplő minősített ajánlattevői jegyzéken való szerepléssel bizonyítja, hogy megfelel a közbeszerzési eljárásban előírt követelményeknek.</w:t>
            </w:r>
          </w:p>
          <w:p w:rsidR="006D45B7" w:rsidRPr="00C83AB1" w:rsidRDefault="001A64EC" w:rsidP="00A56039">
            <w:pPr>
              <w:rPr>
                <w:rFonts w:eastAsia="MyriadPro-Light"/>
                <w:sz w:val="18"/>
                <w:szCs w:val="18"/>
              </w:rPr>
            </w:pPr>
            <w:r w:rsidRPr="00C83AB1">
              <w:rPr>
                <w:rFonts w:eastAsia="MingLiU"/>
                <w:sz w:val="18"/>
                <w:szCs w:val="18"/>
              </w:rPr>
              <w:br/>
            </w:r>
            <w:r w:rsidRPr="00C83AB1">
              <w:rPr>
                <w:rFonts w:eastAsia="MyriadPro-Light"/>
                <w:sz w:val="18"/>
                <w:szCs w:val="18"/>
              </w:rPr>
              <w:t>Amennyiben a felhívott ajánlattevő nem, vagy hiánypótlást, illetve felvilágosítás kérést követően sem megfelelően nyújtja be az igazolásokat, ajánlatkérő ezen ajánlatot figyelmen kívül hagyja, és az értékelési szempontokra figyelemmel így legkedvezőbbnek tekinthető ajánlattevőt hívja fel az igazolások, nyilatkozatok benyújtására. </w:t>
            </w:r>
            <w:r w:rsidRPr="00C83AB1">
              <w:rPr>
                <w:rFonts w:eastAsia="MingLiU"/>
                <w:sz w:val="18"/>
                <w:szCs w:val="18"/>
              </w:rPr>
              <w:br/>
            </w:r>
          </w:p>
          <w:p w:rsidR="001A64EC" w:rsidRPr="00C83AB1" w:rsidRDefault="001A64EC" w:rsidP="00A56039">
            <w:r w:rsidRPr="00C83AB1">
              <w:rPr>
                <w:rFonts w:eastAsia="MyriadPro-Light"/>
                <w:sz w:val="18"/>
                <w:szCs w:val="18"/>
              </w:rPr>
              <w:t>A kizáró okok igazolása körében benyújtott nyilatkozatoknak a felhívás feladásának napjánál nem régebbi keltezésűnek kell lenniük.</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III.1.2) Gazdasági és pénzügyi alkalmasság</w:t>
            </w:r>
          </w:p>
          <w:p w:rsidR="001A64EC" w:rsidRPr="00C83AB1" w:rsidRDefault="00810A1C" w:rsidP="009D25A7">
            <w:pPr>
              <w:autoSpaceDE w:val="0"/>
              <w:autoSpaceDN w:val="0"/>
              <w:adjustRightInd w:val="0"/>
              <w:spacing w:before="120" w:after="120"/>
              <w:rPr>
                <w:rFonts w:eastAsia="MyriadPro-Light"/>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 közbeszerzési dokumentációban megadott kiválasztási szempontok</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 xml:space="preserve">A kiválasztási szempontok felsorolása és rövid ismertetése: </w:t>
            </w:r>
          </w:p>
          <w:p w:rsidR="00A56039" w:rsidRPr="00C83AB1" w:rsidRDefault="00A56039" w:rsidP="00A56039">
            <w:pPr>
              <w:autoSpaceDE w:val="0"/>
              <w:autoSpaceDN w:val="0"/>
              <w:adjustRightInd w:val="0"/>
              <w:rPr>
                <w:rFonts w:eastAsia="MyriadPro-Light"/>
                <w:sz w:val="18"/>
                <w:szCs w:val="18"/>
              </w:rPr>
            </w:pPr>
          </w:p>
          <w:p w:rsidR="00A56039"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Az ajánlattevőnek (közös ajánlattevőnek) - valamint adott esetben a kapacitásait rendelkezésre bocsátó szervezetnek - az ajánlatban a Kbt. 67. § (1)-(2) bekezdése, valamint a Korm. rendelet alapján az EEKD-ba foglalt, cégszerűen által aláírt nyilatkozat benyújtásával kell előzetesen igazolnia, hogy megfelel az ajánlatkérő által meghatározott alkalmassági követelményeknek.</w:t>
            </w:r>
          </w:p>
          <w:p w:rsidR="006D45B7" w:rsidRPr="00C83AB1" w:rsidRDefault="001A64EC" w:rsidP="00A56039">
            <w:pPr>
              <w:autoSpaceDE w:val="0"/>
              <w:autoSpaceDN w:val="0"/>
              <w:adjustRightInd w:val="0"/>
              <w:rPr>
                <w:rFonts w:eastAsia="MyriadPro-Light"/>
                <w:sz w:val="18"/>
                <w:szCs w:val="18"/>
              </w:rPr>
            </w:pPr>
            <w:r w:rsidRPr="00C83AB1">
              <w:rPr>
                <w:rFonts w:eastAsia="MyriadPro-Light"/>
                <w:sz w:val="18"/>
                <w:szCs w:val="18"/>
              </w:rPr>
              <w:br/>
              <w:t xml:space="preserve">Ajánlatkérő a Korm. rendelet 2. § (5) bekezdése alapján ajánlatkérő </w:t>
            </w:r>
            <w:r w:rsidR="00FF1140" w:rsidRPr="00C83AB1">
              <w:rPr>
                <w:rFonts w:eastAsia="MyriadPro-Light"/>
                <w:color w:val="000000"/>
                <w:sz w:val="18"/>
                <w:szCs w:val="18"/>
              </w:rPr>
              <w:t>NEM</w:t>
            </w:r>
            <w:r w:rsidR="00FF1140" w:rsidRPr="00C83AB1">
              <w:rPr>
                <w:rFonts w:eastAsia="MyriadPro-Light"/>
                <w:sz w:val="18"/>
                <w:szCs w:val="18"/>
              </w:rPr>
              <w:t xml:space="preserve"> </w:t>
            </w:r>
            <w:r w:rsidRPr="00C83AB1">
              <w:rPr>
                <w:rFonts w:eastAsia="MyriadPro-Light"/>
                <w:sz w:val="18"/>
                <w:szCs w:val="18"/>
              </w:rPr>
              <w:t>kéri az EEKD IV. részében szereplő részletes információk megadását.</w:t>
            </w:r>
            <w:r w:rsidRPr="00C83AB1">
              <w:rPr>
                <w:rFonts w:eastAsia="MyriadPro-Light"/>
                <w:sz w:val="18"/>
                <w:szCs w:val="18"/>
              </w:rPr>
              <w:br/>
            </w:r>
          </w:p>
          <w:p w:rsidR="006D45B7"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Amennyiben ajánlattevő az előírt alkalmassági követelményeknek más szervezet vagy személy kapacitásaira kíván megfelelni, az érintett szervezetek vagy személyek mindegyike által kitöltött és aláírt külön formanyomtatványt kell benyújtani. Közös ajánlattétel esetén a közös ajánlattevők mindegyikének külön formanyomtatványt kell benyújtani.</w:t>
            </w:r>
            <w:r w:rsidRPr="00C83AB1">
              <w:rPr>
                <w:rFonts w:eastAsia="MyriadPro-Light"/>
                <w:sz w:val="18"/>
                <w:szCs w:val="18"/>
              </w:rPr>
              <w:br/>
            </w:r>
          </w:p>
          <w:p w:rsidR="006D45B7" w:rsidRPr="00C83AB1" w:rsidRDefault="00680458" w:rsidP="00A56039">
            <w:pPr>
              <w:autoSpaceDE w:val="0"/>
              <w:autoSpaceDN w:val="0"/>
              <w:adjustRightInd w:val="0"/>
              <w:rPr>
                <w:rFonts w:eastAsia="MyriadPro-Light"/>
                <w:sz w:val="18"/>
                <w:szCs w:val="18"/>
              </w:rPr>
            </w:pPr>
            <w:r w:rsidRPr="00C83AB1">
              <w:rPr>
                <w:rFonts w:eastAsia="MyriadPro-Light"/>
                <w:sz w:val="18"/>
                <w:szCs w:val="18"/>
              </w:rPr>
              <w:t>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a Korm.rendelet előírja.</w:t>
            </w:r>
            <w:r w:rsidR="001A64EC" w:rsidRPr="00C83AB1">
              <w:rPr>
                <w:rFonts w:eastAsia="MyriadPro-Light"/>
                <w:sz w:val="18"/>
                <w:szCs w:val="18"/>
              </w:rPr>
              <w:br/>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 Kbt. 69. § (4)-(</w:t>
            </w:r>
            <w:r w:rsidR="00180D0D" w:rsidRPr="00C83AB1">
              <w:rPr>
                <w:rFonts w:eastAsia="MyriadPro-Light"/>
                <w:sz w:val="18"/>
                <w:szCs w:val="18"/>
              </w:rPr>
              <w:t>7</w:t>
            </w:r>
            <w:r w:rsidRPr="00C83AB1">
              <w:rPr>
                <w:rFonts w:eastAsia="MyriadPro-Light"/>
                <w:sz w:val="18"/>
                <w:szCs w:val="18"/>
              </w:rPr>
              <w:t>) bekezdése alapján a felhívott ajánlattevőnek alkalmasságát az alábbiak szerint kell igazolnia:</w:t>
            </w:r>
          </w:p>
          <w:p w:rsidR="009466BA" w:rsidRPr="00C83AB1" w:rsidRDefault="009466BA" w:rsidP="00A56039">
            <w:pPr>
              <w:rPr>
                <w:rFonts w:eastAsia="MyriadPro-Light"/>
                <w:sz w:val="18"/>
                <w:szCs w:val="18"/>
              </w:rPr>
            </w:pPr>
          </w:p>
          <w:p w:rsidR="001A64EC" w:rsidRPr="00C83AB1" w:rsidRDefault="009466BA" w:rsidP="00A56039">
            <w:pPr>
              <w:rPr>
                <w:sz w:val="18"/>
                <w:szCs w:val="18"/>
              </w:rPr>
            </w:pPr>
            <w:r w:rsidRPr="00C83AB1">
              <w:rPr>
                <w:rFonts w:eastAsia="MyriadPro-Light"/>
                <w:sz w:val="18"/>
                <w:szCs w:val="18"/>
              </w:rPr>
              <w:t xml:space="preserve">(P1) </w:t>
            </w:r>
            <w:r w:rsidR="001A64EC" w:rsidRPr="00C83AB1">
              <w:rPr>
                <w:rFonts w:eastAsia="MyriadPro-Light"/>
                <w:sz w:val="18"/>
                <w:szCs w:val="18"/>
              </w:rPr>
              <w:t xml:space="preserve">Ajánlattevő csatolja a Korm. rendelet 19. § (1) bekezdés </w:t>
            </w:r>
            <w:r w:rsidR="00180D0D" w:rsidRPr="00C83AB1">
              <w:rPr>
                <w:rFonts w:eastAsia="MyriadPro-Light"/>
                <w:sz w:val="18"/>
                <w:szCs w:val="18"/>
              </w:rPr>
              <w:t>a</w:t>
            </w:r>
            <w:r w:rsidR="001A64EC" w:rsidRPr="00C83AB1">
              <w:rPr>
                <w:rFonts w:eastAsia="MyriadPro-Light"/>
                <w:sz w:val="18"/>
                <w:szCs w:val="18"/>
              </w:rPr>
              <w:t xml:space="preserve">) pontja alapján </w:t>
            </w:r>
            <w:r w:rsidR="00FD178E" w:rsidRPr="00C83AB1">
              <w:rPr>
                <w:rFonts w:eastAsia="MyriadPro-Light"/>
                <w:sz w:val="18"/>
                <w:szCs w:val="18"/>
              </w:rPr>
              <w:t xml:space="preserve">a felhívás feladásának napján fennálló valamennyi számlavezető </w:t>
            </w:r>
            <w:r w:rsidR="00180D0D" w:rsidRPr="00C83AB1">
              <w:rPr>
                <w:rFonts w:eastAsia="MyriadPro-Light"/>
                <w:sz w:val="18"/>
                <w:szCs w:val="18"/>
              </w:rPr>
              <w:t xml:space="preserve">pénzügyi intézménytől származó, az eljárást megindító felhívás </w:t>
            </w:r>
            <w:r w:rsidR="00FD178E" w:rsidRPr="00C83AB1">
              <w:rPr>
                <w:rFonts w:eastAsia="MyriadPro-Light"/>
                <w:sz w:val="18"/>
                <w:szCs w:val="18"/>
              </w:rPr>
              <w:t xml:space="preserve">feladását követően keltezett, a felhívás </w:t>
            </w:r>
            <w:r w:rsidR="00180D0D" w:rsidRPr="00C83AB1">
              <w:rPr>
                <w:rFonts w:eastAsia="MyriadPro-Light"/>
                <w:sz w:val="18"/>
                <w:szCs w:val="18"/>
              </w:rPr>
              <w:t>feladásától visszafelé számított kettő évre vonatkozó megfelelő nyilatkozatát,</w:t>
            </w:r>
            <w:r w:rsidR="00922224" w:rsidRPr="00C83AB1">
              <w:rPr>
                <w:rFonts w:eastAsia="MyriadPro-Light"/>
                <w:sz w:val="18"/>
                <w:szCs w:val="18"/>
              </w:rPr>
              <w:t xml:space="preserve"> attól függően, hogy az </w:t>
            </w:r>
            <w:r w:rsidR="00180D0D" w:rsidRPr="00C83AB1">
              <w:rPr>
                <w:rFonts w:eastAsia="MyriadPro-Light"/>
                <w:sz w:val="18"/>
                <w:szCs w:val="18"/>
              </w:rPr>
              <w:t>ajánlattevő mikor jött létre, illetve mikor kezdte meg tevékenységét, ha ezek az adatok rendelkezésre állnak</w:t>
            </w:r>
            <w:r w:rsidR="00180D0D" w:rsidRPr="00C83AB1">
              <w:rPr>
                <w:sz w:val="18"/>
                <w:szCs w:val="18"/>
              </w:rPr>
              <w:t xml:space="preserve">. </w:t>
            </w:r>
            <w:r w:rsidR="009027E1" w:rsidRPr="00C83AB1">
              <w:rPr>
                <w:sz w:val="18"/>
                <w:szCs w:val="18"/>
              </w:rPr>
              <w:t xml:space="preserve">A pénzintézet nyilatkozata akkor minősül megfelelőnek, ha tartalmazza </w:t>
            </w:r>
            <w:r w:rsidR="001D6496" w:rsidRPr="00C83AB1">
              <w:rPr>
                <w:sz w:val="18"/>
                <w:szCs w:val="18"/>
              </w:rPr>
              <w:t xml:space="preserve">legalább </w:t>
            </w:r>
            <w:r w:rsidR="009027E1" w:rsidRPr="00C83AB1">
              <w:rPr>
                <w:sz w:val="18"/>
                <w:szCs w:val="18"/>
              </w:rPr>
              <w:t xml:space="preserve">a következő </w:t>
            </w:r>
            <w:r w:rsidR="00FE2357" w:rsidRPr="00C83AB1">
              <w:rPr>
                <w:sz w:val="18"/>
                <w:szCs w:val="18"/>
              </w:rPr>
              <w:t>adatokat</w:t>
            </w:r>
            <w:r w:rsidR="009027E1" w:rsidRPr="00C83AB1">
              <w:rPr>
                <w:sz w:val="18"/>
                <w:szCs w:val="18"/>
              </w:rPr>
              <w:t xml:space="preserve">: </w:t>
            </w:r>
            <w:r w:rsidR="00FE2357" w:rsidRPr="00C83AB1">
              <w:rPr>
                <w:sz w:val="18"/>
                <w:szCs w:val="18"/>
              </w:rPr>
              <w:t>1) a pénzforgalmi számlát vezető pénzintézet (a nyilatkozat kiállítójának) neve; 2) az ajánlattevő pénzforgalmi számlaszáma(i), amely(ek)re a nyilatkozat vonatkozik;</w:t>
            </w:r>
            <w:r w:rsidR="00DE5E4F" w:rsidRPr="00C83AB1">
              <w:rPr>
                <w:sz w:val="18"/>
                <w:szCs w:val="18"/>
              </w:rPr>
              <w:t xml:space="preserve"> 3) a nyilatkozatban szereplő pénzforgalmi számlá(k)ra vonatkozóan volt-e </w:t>
            </w:r>
            <w:r w:rsidR="00EA43EE" w:rsidRPr="00C83AB1">
              <w:rPr>
                <w:sz w:val="18"/>
                <w:szCs w:val="18"/>
              </w:rPr>
              <w:t>15 napot meghaladó időtartamú sorbaállítás a felhívás feladását</w:t>
            </w:r>
            <w:r w:rsidR="00650F4E" w:rsidRPr="00C83AB1">
              <w:rPr>
                <w:sz w:val="18"/>
                <w:szCs w:val="18"/>
              </w:rPr>
              <w:t>ól visszafelé számított kettő évben.</w:t>
            </w:r>
          </w:p>
          <w:p w:rsidR="009466BA" w:rsidRPr="00C83AB1" w:rsidRDefault="009466BA" w:rsidP="00A56039">
            <w:pPr>
              <w:rPr>
                <w:sz w:val="18"/>
                <w:szCs w:val="18"/>
              </w:rPr>
            </w:pPr>
          </w:p>
          <w:p w:rsidR="009466BA" w:rsidRPr="00C83AB1" w:rsidRDefault="009466BA" w:rsidP="00A56039">
            <w:pPr>
              <w:rPr>
                <w:sz w:val="18"/>
                <w:szCs w:val="18"/>
              </w:rPr>
            </w:pPr>
            <w:r w:rsidRPr="00C83AB1">
              <w:rPr>
                <w:sz w:val="18"/>
                <w:szCs w:val="18"/>
              </w:rPr>
              <w:t>(P2) Ajánlattevő csatolja a Korm. rendelet 19. § (1) bekezdés d) pontja alapján szakmai felelősségbiztosításáról szóló igazolását (biztosítási kötvényt, biztosítási fedezet fennállására, vagy meglévő biztosítás kiterjesztésére vonatkozó más igazolást).</w:t>
            </w:r>
          </w:p>
          <w:p w:rsidR="00A56039" w:rsidRPr="00C83AB1" w:rsidRDefault="00A56039" w:rsidP="00A56039">
            <w:pPr>
              <w:autoSpaceDE w:val="0"/>
              <w:autoSpaceDN w:val="0"/>
              <w:adjustRightInd w:val="0"/>
              <w:rPr>
                <w:rFonts w:eastAsia="MyriadPro-Light"/>
                <w:sz w:val="18"/>
                <w:szCs w:val="18"/>
              </w:rPr>
            </w:pPr>
          </w:p>
          <w:p w:rsidR="009466BA" w:rsidRPr="00C83AB1" w:rsidRDefault="001A64EC" w:rsidP="00A56039">
            <w:pPr>
              <w:autoSpaceDE w:val="0"/>
              <w:autoSpaceDN w:val="0"/>
              <w:adjustRightInd w:val="0"/>
              <w:rPr>
                <w:rFonts w:eastAsia="MyriadPro-Light"/>
                <w:sz w:val="18"/>
                <w:szCs w:val="18"/>
              </w:rPr>
            </w:pPr>
            <w:r w:rsidRPr="00C83AB1">
              <w:rPr>
                <w:rFonts w:eastAsia="MyriadPro-Light"/>
                <w:sz w:val="18"/>
                <w:szCs w:val="18"/>
              </w:rPr>
              <w:t xml:space="preserve">Az alkalmasság minimumkövetelménye(i): </w:t>
            </w:r>
          </w:p>
          <w:p w:rsidR="009466BA" w:rsidRPr="00C83AB1" w:rsidRDefault="009466BA" w:rsidP="00A56039">
            <w:pPr>
              <w:autoSpaceDE w:val="0"/>
              <w:autoSpaceDN w:val="0"/>
              <w:adjustRightInd w:val="0"/>
              <w:rPr>
                <w:rFonts w:eastAsia="MyriadPro-Light"/>
                <w:sz w:val="18"/>
                <w:szCs w:val="18"/>
              </w:rPr>
            </w:pPr>
          </w:p>
          <w:p w:rsidR="001A64EC" w:rsidRPr="00C83AB1" w:rsidRDefault="009466BA" w:rsidP="00A56039">
            <w:pPr>
              <w:autoSpaceDE w:val="0"/>
              <w:autoSpaceDN w:val="0"/>
              <w:adjustRightInd w:val="0"/>
              <w:rPr>
                <w:rFonts w:eastAsia="MyriadPro-Light"/>
                <w:sz w:val="18"/>
                <w:szCs w:val="18"/>
              </w:rPr>
            </w:pPr>
            <w:r w:rsidRPr="00C83AB1">
              <w:rPr>
                <w:rFonts w:eastAsia="MyriadPro-Light"/>
                <w:sz w:val="18"/>
                <w:szCs w:val="18"/>
              </w:rPr>
              <w:t xml:space="preserve">(P1) </w:t>
            </w:r>
            <w:r w:rsidR="001A64EC" w:rsidRPr="00C83AB1">
              <w:rPr>
                <w:rFonts w:eastAsia="MyriadPro-Light"/>
                <w:sz w:val="18"/>
                <w:szCs w:val="18"/>
              </w:rPr>
              <w:t xml:space="preserve">Alkalmatlan az ajánlattevő a szerződés teljesítésére, ha </w:t>
            </w:r>
            <w:r w:rsidR="00BF1670" w:rsidRPr="00C83AB1">
              <w:rPr>
                <w:rFonts w:eastAsia="MyriadPro-Light"/>
                <w:sz w:val="18"/>
                <w:szCs w:val="18"/>
              </w:rPr>
              <w:t>az ajánlattevő bármely pénzforgalmi számláján a “pénzforgalmi szolgáltatás nyújtásáról” szóló 2009. évi LXXXV. törvény</w:t>
            </w:r>
            <w:r w:rsidR="00922224" w:rsidRPr="00C83AB1">
              <w:rPr>
                <w:rFonts w:eastAsia="MyriadPro-Light"/>
                <w:sz w:val="18"/>
                <w:szCs w:val="18"/>
              </w:rPr>
              <w:t xml:space="preserve"> (Pft.) </w:t>
            </w:r>
            <w:r w:rsidR="00BF1670" w:rsidRPr="00C83AB1">
              <w:rPr>
                <w:rFonts w:eastAsia="MyriadPro-Light"/>
                <w:sz w:val="18"/>
                <w:szCs w:val="18"/>
              </w:rPr>
              <w:t xml:space="preserve"> </w:t>
            </w:r>
            <w:r w:rsidR="00922224" w:rsidRPr="00C83AB1">
              <w:rPr>
                <w:rFonts w:eastAsia="MyriadPro-Light"/>
                <w:sz w:val="18"/>
                <w:szCs w:val="18"/>
              </w:rPr>
              <w:t>2. § 25. pontja szerinti</w:t>
            </w:r>
            <w:r w:rsidR="00BF1670" w:rsidRPr="00C83AB1">
              <w:rPr>
                <w:rFonts w:eastAsia="MyriadPro-Light"/>
                <w:sz w:val="18"/>
                <w:szCs w:val="18"/>
              </w:rPr>
              <w:t xml:space="preserve"> </w:t>
            </w:r>
            <w:r w:rsidR="00922224" w:rsidRPr="00C83AB1">
              <w:rPr>
                <w:rFonts w:eastAsia="MyriadPro-Light"/>
                <w:sz w:val="18"/>
                <w:szCs w:val="18"/>
              </w:rPr>
              <w:t>(</w:t>
            </w:r>
            <w:r w:rsidR="000E3815" w:rsidRPr="00C83AB1">
              <w:rPr>
                <w:rFonts w:eastAsia="MyriadPro-Light"/>
                <w:sz w:val="18"/>
                <w:szCs w:val="18"/>
              </w:rPr>
              <w:t xml:space="preserve">15 napot meghaladó </w:t>
            </w:r>
            <w:r w:rsidR="00922224" w:rsidRPr="00C83AB1">
              <w:rPr>
                <w:rFonts w:eastAsia="MyriadPro-Light"/>
                <w:sz w:val="18"/>
                <w:szCs w:val="18"/>
              </w:rPr>
              <w:t xml:space="preserve">időtartamú) </w:t>
            </w:r>
            <w:r w:rsidR="00BF1670" w:rsidRPr="00C83AB1">
              <w:rPr>
                <w:rFonts w:eastAsia="MyriadPro-Light"/>
                <w:sz w:val="18"/>
                <w:szCs w:val="18"/>
              </w:rPr>
              <w:t>sorbaállítás történt az eljárást megindító felhívás feladásától visszafelé számított kettő évben</w:t>
            </w:r>
            <w:r w:rsidR="001A64EC" w:rsidRPr="00C83AB1">
              <w:rPr>
                <w:rFonts w:eastAsia="MyriadPro-Light"/>
                <w:sz w:val="18"/>
                <w:szCs w:val="18"/>
              </w:rPr>
              <w:t>.</w:t>
            </w:r>
          </w:p>
          <w:p w:rsidR="00FF3159" w:rsidRPr="00C83AB1" w:rsidRDefault="00922224" w:rsidP="00A56039">
            <w:pPr>
              <w:autoSpaceDE w:val="0"/>
              <w:autoSpaceDN w:val="0"/>
              <w:adjustRightInd w:val="0"/>
              <w:rPr>
                <w:rFonts w:eastAsia="MyriadPro-Light"/>
                <w:sz w:val="18"/>
                <w:szCs w:val="18"/>
              </w:rPr>
            </w:pPr>
            <w:r w:rsidRPr="00C83AB1">
              <w:rPr>
                <w:rFonts w:eastAsia="MyriadPro-Light"/>
                <w:sz w:val="18"/>
                <w:szCs w:val="18"/>
              </w:rPr>
              <w:t xml:space="preserve">Pft. 2. § 25. pontja értelmében sorbaállítás: </w:t>
            </w:r>
            <w:r w:rsidR="00BF1670" w:rsidRPr="00C83AB1">
              <w:rPr>
                <w:rFonts w:eastAsia="MyriadPro-Light"/>
                <w:sz w:val="18"/>
                <w:szCs w:val="18"/>
              </w:rPr>
              <w:t>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w:t>
            </w:r>
          </w:p>
          <w:p w:rsidR="00FF3159" w:rsidRPr="00C83AB1" w:rsidRDefault="00FF3159" w:rsidP="00A56039">
            <w:pPr>
              <w:autoSpaceDE w:val="0"/>
              <w:autoSpaceDN w:val="0"/>
              <w:adjustRightInd w:val="0"/>
              <w:rPr>
                <w:rFonts w:eastAsia="MyriadPro-Light"/>
                <w:sz w:val="18"/>
                <w:szCs w:val="18"/>
              </w:rPr>
            </w:pPr>
          </w:p>
          <w:p w:rsidR="00FF3159" w:rsidRPr="00C83AB1" w:rsidRDefault="00FF3159" w:rsidP="00A56039">
            <w:pPr>
              <w:autoSpaceDE w:val="0"/>
              <w:autoSpaceDN w:val="0"/>
              <w:adjustRightInd w:val="0"/>
              <w:rPr>
                <w:rFonts w:eastAsia="MyriadPro-Light"/>
                <w:sz w:val="18"/>
                <w:szCs w:val="18"/>
              </w:rPr>
            </w:pPr>
            <w:r w:rsidRPr="00C83AB1">
              <w:rPr>
                <w:rFonts w:eastAsia="MyriadPro-Light"/>
                <w:sz w:val="18"/>
                <w:szCs w:val="18"/>
              </w:rPr>
              <w:t>(P2) Alkalmatlan az ajánlattevő, amennyiben nem rendelkezik a (közvilágítási rendszer korszerűsítési) kivitelezési tevékenységre vonatkozó olyan szakmai felelősségbiztosítással, amelynél a káronkénti kártérítési limit legalább 20 millió Forint, az éves kártérítési limit legalább 100 millió Forint. A felelősségbiztosításnak un. claims made alapúnak kell lennie és a (közvilágítási rendszer korszerűsítési) kivitelezési munka megkezdésétől az érvényes műszaki átadás-átvételig kell terjednie.</w:t>
            </w:r>
          </w:p>
          <w:p w:rsidR="00FF3159" w:rsidRPr="00C83AB1" w:rsidRDefault="00FF3159" w:rsidP="00A56039">
            <w:pPr>
              <w:autoSpaceDE w:val="0"/>
              <w:autoSpaceDN w:val="0"/>
              <w:adjustRightInd w:val="0"/>
              <w:rPr>
                <w:rFonts w:eastAsia="MyriadPro-Light"/>
                <w:sz w:val="18"/>
                <w:szCs w:val="18"/>
              </w:rPr>
            </w:pPr>
          </w:p>
          <w:p w:rsidR="00922224" w:rsidRPr="00C83AB1" w:rsidRDefault="00922224" w:rsidP="00A56039">
            <w:pPr>
              <w:autoSpaceDE w:val="0"/>
              <w:autoSpaceDN w:val="0"/>
              <w:adjustRightInd w:val="0"/>
              <w:rPr>
                <w:rFonts w:eastAsia="MyriadPro-Light"/>
                <w:sz w:val="18"/>
                <w:szCs w:val="18"/>
              </w:rPr>
            </w:pPr>
            <w:r w:rsidRPr="00C83AB1">
              <w:rPr>
                <w:rFonts w:eastAsia="MyriadPro-Light"/>
                <w:sz w:val="18"/>
                <w:szCs w:val="18"/>
              </w:rPr>
              <w:t>Figyelemmel arra, hogy a gazdasági és pénzügyi alkalmassági feltétel értelemszerűen kizárólag egyenként vonatkoztathatóak a gazdasági szereplőkre, ezért az együttes megfelelés lehetősége értelmében elegendő, ha közülük egy felel meg annak (Kbt. 65. § (6) bekezdés).</w:t>
            </w:r>
          </w:p>
          <w:p w:rsidR="00A56039" w:rsidRPr="00C83AB1" w:rsidRDefault="00A56039" w:rsidP="00A56039">
            <w:pPr>
              <w:autoSpaceDE w:val="0"/>
              <w:autoSpaceDN w:val="0"/>
              <w:adjustRightInd w:val="0"/>
              <w:rPr>
                <w:rFonts w:eastAsia="MyriadPro-Light"/>
                <w:sz w:val="18"/>
                <w:szCs w:val="18"/>
              </w:rPr>
            </w:pPr>
          </w:p>
          <w:p w:rsidR="001A64EC" w:rsidRPr="00C83AB1" w:rsidRDefault="00922224" w:rsidP="00A56039">
            <w:pPr>
              <w:autoSpaceDE w:val="0"/>
              <w:autoSpaceDN w:val="0"/>
              <w:adjustRightInd w:val="0"/>
              <w:rPr>
                <w:rFonts w:eastAsia="MyriadPro-Light"/>
                <w:sz w:val="18"/>
                <w:szCs w:val="18"/>
              </w:rPr>
            </w:pPr>
            <w:r w:rsidRPr="00C83AB1">
              <w:rPr>
                <w:rFonts w:eastAsia="MyriadPro-Light"/>
                <w:sz w:val="18"/>
                <w:szCs w:val="18"/>
              </w:rPr>
              <w:t xml:space="preserve">Az alkalmassági követelménynek való megfelelés </w:t>
            </w:r>
            <w:r w:rsidR="009F7E08" w:rsidRPr="00C83AB1">
              <w:rPr>
                <w:rFonts w:eastAsia="MyriadPro-Light"/>
                <w:sz w:val="18"/>
                <w:szCs w:val="18"/>
              </w:rPr>
              <w:t xml:space="preserve">és annak igazolása </w:t>
            </w:r>
            <w:r w:rsidRPr="00C83AB1">
              <w:rPr>
                <w:rFonts w:eastAsia="MyriadPro-Light"/>
                <w:sz w:val="18"/>
                <w:szCs w:val="18"/>
              </w:rPr>
              <w:t>kapcsán az ajánlatkérő felhívja a figyelmet a Kbt. 65. § (7), (8) és (11) bekezdéseinek alkalmazására.</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III.1.3) Műszaki, illetve szakmai alkalmasság</w:t>
            </w:r>
          </w:p>
          <w:p w:rsidR="001A64EC" w:rsidRPr="00C83AB1" w:rsidRDefault="00810A1C" w:rsidP="009D25A7">
            <w:pPr>
              <w:autoSpaceDE w:val="0"/>
              <w:autoSpaceDN w:val="0"/>
              <w:adjustRightInd w:val="0"/>
              <w:spacing w:before="120" w:after="120"/>
              <w:rPr>
                <w:rFonts w:eastAsia="MyriadPro-Light"/>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 közbeszerzési dokumentációban megadott kiválasztási szempontok</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 xml:space="preserve">A kiválasztási szempontok felsorolása és rövid ismertetése: </w:t>
            </w:r>
          </w:p>
          <w:p w:rsidR="00713671" w:rsidRPr="00C83AB1" w:rsidRDefault="00713671" w:rsidP="00A56039">
            <w:pPr>
              <w:autoSpaceDE w:val="0"/>
              <w:autoSpaceDN w:val="0"/>
              <w:adjustRightInd w:val="0"/>
              <w:rPr>
                <w:rFonts w:eastAsia="MyriadPro-Light"/>
                <w:sz w:val="18"/>
                <w:szCs w:val="18"/>
              </w:rPr>
            </w:pPr>
          </w:p>
          <w:p w:rsidR="006D45B7"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Az ajánlattevőnek (közös ajánlattevőnek) - valamint adott esetben a kapacitásait rendelkezésre bocsátó szervezetnek - az ajánlatban a Kbt. 67. § (1)-(2) bekezdése, valamint a Korm. rendelet alapján az EEKD-ba foglalt, cégszerűen által aláírt nyilatkozat benyújtásával kell előzetesen igazolnia, hogy megfelel az ajánlatkérő által meghatározott alkalmassági követelményeknek.</w:t>
            </w:r>
          </w:p>
          <w:p w:rsidR="006D45B7" w:rsidRPr="00C83AB1" w:rsidRDefault="001A64EC" w:rsidP="00A56039">
            <w:pPr>
              <w:autoSpaceDE w:val="0"/>
              <w:autoSpaceDN w:val="0"/>
              <w:adjustRightInd w:val="0"/>
              <w:rPr>
                <w:rFonts w:eastAsia="MyriadPro-Light"/>
                <w:sz w:val="18"/>
                <w:szCs w:val="18"/>
              </w:rPr>
            </w:pPr>
            <w:r w:rsidRPr="00C83AB1">
              <w:rPr>
                <w:rFonts w:eastAsia="MyriadPro-Light"/>
                <w:sz w:val="18"/>
                <w:szCs w:val="18"/>
              </w:rPr>
              <w:br/>
              <w:t xml:space="preserve">Ajánlatkérő a Korm. rendelet 2. § (5) bekezdése alapján ajánlatkérő </w:t>
            </w:r>
            <w:r w:rsidR="00FF1140" w:rsidRPr="00C83AB1">
              <w:rPr>
                <w:rFonts w:eastAsia="MyriadPro-Light"/>
                <w:color w:val="000000"/>
                <w:sz w:val="18"/>
                <w:szCs w:val="18"/>
              </w:rPr>
              <w:t>NEM</w:t>
            </w:r>
            <w:r w:rsidR="00FF1140" w:rsidRPr="00C83AB1">
              <w:rPr>
                <w:rFonts w:eastAsia="MyriadPro-Light"/>
                <w:sz w:val="18"/>
                <w:szCs w:val="18"/>
              </w:rPr>
              <w:t xml:space="preserve"> </w:t>
            </w:r>
            <w:r w:rsidRPr="00C83AB1">
              <w:rPr>
                <w:rFonts w:eastAsia="MyriadPro-Light"/>
                <w:sz w:val="18"/>
                <w:szCs w:val="18"/>
              </w:rPr>
              <w:t>kéri az EEKD IV. részében szereplő részletes információk megadását.</w:t>
            </w:r>
          </w:p>
          <w:p w:rsidR="006D45B7" w:rsidRPr="00C83AB1" w:rsidRDefault="001A64EC" w:rsidP="00A56039">
            <w:pPr>
              <w:autoSpaceDE w:val="0"/>
              <w:autoSpaceDN w:val="0"/>
              <w:adjustRightInd w:val="0"/>
              <w:rPr>
                <w:rFonts w:eastAsia="MyriadPro-Light"/>
                <w:sz w:val="18"/>
                <w:szCs w:val="18"/>
              </w:rPr>
            </w:pPr>
            <w:r w:rsidRPr="00C83AB1">
              <w:rPr>
                <w:rFonts w:eastAsia="MyriadPro-Light"/>
                <w:sz w:val="18"/>
                <w:szCs w:val="18"/>
              </w:rPr>
              <w:br/>
              <w:t>Amennyiben ajánlattevő az előírt alkalmassági követelményeknek más szervezet vagy személy kapacitásaira kíván megfelelni, az érintett szervezetek vagy személyek mindegyike által kitöltött és aláírt külön formanyomtatványt kell benyújtani. Közös ajánlattétel esetén a közös ajánlattevők mindegyikének külön formanyomtatványt kell benyújtani.</w:t>
            </w:r>
          </w:p>
          <w:p w:rsidR="006D45B7" w:rsidRPr="00C83AB1" w:rsidRDefault="001A64EC" w:rsidP="00A56039">
            <w:pPr>
              <w:autoSpaceDE w:val="0"/>
              <w:autoSpaceDN w:val="0"/>
              <w:adjustRightInd w:val="0"/>
              <w:rPr>
                <w:rFonts w:eastAsia="MyriadPro-Light"/>
                <w:sz w:val="18"/>
                <w:szCs w:val="18"/>
              </w:rPr>
            </w:pPr>
            <w:r w:rsidRPr="00C83AB1">
              <w:rPr>
                <w:rFonts w:eastAsia="MyriadPro-Light"/>
                <w:sz w:val="18"/>
                <w:szCs w:val="18"/>
              </w:rPr>
              <w:br/>
              <w:t>Amennyiben ajánlatkérő a Kbt. 69. § (11) bekezdésében foglaltaknak megfelelően hozzáfér az alkalmassági feltételeket igazoló adatbázisokhoz, a gazdasági szereplőknek ezen adatbázisok elérhetőségét is fel kell tüntetniük a formanyomtatvány megfelelő részében.</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br/>
              <w:t>A Kbt. 69. § (4)-(</w:t>
            </w:r>
            <w:r w:rsidR="000B636D" w:rsidRPr="00C83AB1">
              <w:rPr>
                <w:rFonts w:eastAsia="MyriadPro-Light"/>
                <w:sz w:val="18"/>
                <w:szCs w:val="18"/>
              </w:rPr>
              <w:t>7</w:t>
            </w:r>
            <w:r w:rsidRPr="00C83AB1">
              <w:rPr>
                <w:rFonts w:eastAsia="MyriadPro-Light"/>
                <w:sz w:val="18"/>
                <w:szCs w:val="18"/>
              </w:rPr>
              <w:t>) bekezdése alapján a felhívott ajánlattevőnek alkalmasságát az alábbiak szerint kell igazolnia:</w:t>
            </w:r>
          </w:p>
          <w:p w:rsidR="00C74A33" w:rsidRPr="00C83AB1" w:rsidRDefault="00C74A33" w:rsidP="00A56039">
            <w:pPr>
              <w:autoSpaceDE w:val="0"/>
              <w:autoSpaceDN w:val="0"/>
              <w:adjustRightInd w:val="0"/>
              <w:rPr>
                <w:rFonts w:eastAsia="MyriadPro-Light"/>
                <w:sz w:val="18"/>
                <w:szCs w:val="18"/>
              </w:rPr>
            </w:pPr>
          </w:p>
          <w:p w:rsidR="001A64EC" w:rsidRPr="00C83AB1" w:rsidRDefault="00C74A33" w:rsidP="00A56039">
            <w:pPr>
              <w:autoSpaceDE w:val="0"/>
              <w:autoSpaceDN w:val="0"/>
              <w:adjustRightInd w:val="0"/>
              <w:rPr>
                <w:rFonts w:eastAsia="MyriadPro-Light"/>
                <w:sz w:val="18"/>
                <w:szCs w:val="18"/>
              </w:rPr>
            </w:pPr>
            <w:r w:rsidRPr="00C83AB1">
              <w:rPr>
                <w:rFonts w:eastAsia="MyriadPro-Light"/>
                <w:sz w:val="18"/>
                <w:szCs w:val="18"/>
              </w:rPr>
              <w:t xml:space="preserve">(M1) </w:t>
            </w:r>
            <w:r w:rsidR="001A64EC" w:rsidRPr="00C83AB1">
              <w:rPr>
                <w:rFonts w:eastAsia="MyriadPro-Light"/>
                <w:sz w:val="18"/>
                <w:szCs w:val="18"/>
              </w:rPr>
              <w:t>Az alkalmassági követelmény teljesülése vonatkozásában az ajánlattevőnek a Korm. rendelet 21. § (</w:t>
            </w:r>
            <w:r w:rsidR="00713671" w:rsidRPr="00C83AB1">
              <w:rPr>
                <w:rFonts w:eastAsia="MyriadPro-Light"/>
                <w:sz w:val="18"/>
                <w:szCs w:val="18"/>
              </w:rPr>
              <w:t>3</w:t>
            </w:r>
            <w:r w:rsidR="001A64EC" w:rsidRPr="00C83AB1">
              <w:rPr>
                <w:rFonts w:eastAsia="MyriadPro-Light"/>
                <w:sz w:val="18"/>
                <w:szCs w:val="18"/>
              </w:rPr>
              <w:t xml:space="preserve">) bekezdés a) pontja alapján be kell nyújtania az eljárást megindító felhívás feladásától visszafelé számított három év legjelentősebb közbeszerzés tárgya szerinti </w:t>
            </w:r>
            <w:r w:rsidR="00713671" w:rsidRPr="00C83AB1">
              <w:rPr>
                <w:rFonts w:eastAsia="MyriadPro-Light"/>
                <w:sz w:val="18"/>
                <w:szCs w:val="18"/>
              </w:rPr>
              <w:t>szolgáltatás megrendelésre</w:t>
            </w:r>
            <w:r w:rsidR="001A64EC" w:rsidRPr="00C83AB1">
              <w:rPr>
                <w:rFonts w:eastAsia="MyriadPro-Light"/>
                <w:sz w:val="18"/>
                <w:szCs w:val="18"/>
              </w:rPr>
              <w:t xml:space="preserve"> irányuló szerződéseinek ismertetését.</w:t>
            </w:r>
            <w:r w:rsidR="006D45B7" w:rsidRPr="00C83AB1">
              <w:rPr>
                <w:rFonts w:eastAsia="MyriadPro-Light"/>
                <w:sz w:val="18"/>
                <w:szCs w:val="18"/>
              </w:rPr>
              <w:t xml:space="preserve"> </w:t>
            </w:r>
            <w:r w:rsidR="007E1A4D" w:rsidRPr="00C83AB1">
              <w:rPr>
                <w:rFonts w:eastAsia="MyriadPro-Light"/>
                <w:sz w:val="18"/>
                <w:szCs w:val="18"/>
              </w:rPr>
              <w:t xml:space="preserve">Az ajánlatkérő </w:t>
            </w:r>
            <w:r w:rsidR="00C221B6" w:rsidRPr="00C83AB1">
              <w:rPr>
                <w:rFonts w:eastAsia="MyriadPro-Light"/>
                <w:sz w:val="18"/>
                <w:szCs w:val="18"/>
              </w:rPr>
              <w:t xml:space="preserve">a vizsgált időszak alatt befejezett, de legfeljebb hat éven belül megkezdett </w:t>
            </w:r>
            <w:r w:rsidR="00713671" w:rsidRPr="00C83AB1">
              <w:rPr>
                <w:rFonts w:eastAsia="MyriadPro-Light"/>
                <w:sz w:val="18"/>
                <w:szCs w:val="18"/>
              </w:rPr>
              <w:t>szolgáltatás megrendeléseket</w:t>
            </w:r>
            <w:r w:rsidR="00C221B6" w:rsidRPr="00C83AB1">
              <w:rPr>
                <w:rFonts w:eastAsia="MyriadPro-Light"/>
                <w:sz w:val="18"/>
                <w:szCs w:val="18"/>
              </w:rPr>
              <w:t xml:space="preserve"> veszi figyelembe</w:t>
            </w:r>
            <w:r w:rsidR="00171DFF" w:rsidRPr="00C83AB1">
              <w:rPr>
                <w:rFonts w:eastAsia="MyriadPro-Light"/>
                <w:sz w:val="18"/>
                <w:szCs w:val="18"/>
              </w:rPr>
              <w:t xml:space="preserve">. Az ajánlatkérő a teljesítés igazolásaként elfogadja annak igazolását is, ha </w:t>
            </w:r>
            <w:r w:rsidR="00794468" w:rsidRPr="00C83AB1">
              <w:rPr>
                <w:rFonts w:eastAsia="MyriadPro-Light"/>
                <w:sz w:val="18"/>
                <w:szCs w:val="18"/>
              </w:rPr>
              <w:t>a referencia követelményben foglalt eredmény (</w:t>
            </w:r>
            <w:r w:rsidR="00713671" w:rsidRPr="00C83AB1">
              <w:rPr>
                <w:rFonts w:eastAsia="MyriadPro-Light"/>
                <w:sz w:val="18"/>
                <w:szCs w:val="18"/>
              </w:rPr>
              <w:t>szolgáltatás</w:t>
            </w:r>
            <w:r w:rsidR="00794468" w:rsidRPr="00C83AB1">
              <w:rPr>
                <w:rFonts w:eastAsia="MyriadPro-Light"/>
                <w:sz w:val="18"/>
                <w:szCs w:val="18"/>
              </w:rPr>
              <w:t>) a szerződés részteljesítéseként valósult meg</w:t>
            </w:r>
            <w:r w:rsidR="00C221B6" w:rsidRPr="00C83AB1">
              <w:rPr>
                <w:rFonts w:eastAsia="MyriadPro-Light"/>
                <w:sz w:val="18"/>
                <w:szCs w:val="18"/>
              </w:rPr>
              <w:t>.</w:t>
            </w:r>
          </w:p>
          <w:p w:rsidR="00C74A33" w:rsidRPr="00C83AB1" w:rsidRDefault="00C74A33" w:rsidP="00A56039">
            <w:pPr>
              <w:autoSpaceDE w:val="0"/>
              <w:autoSpaceDN w:val="0"/>
              <w:adjustRightInd w:val="0"/>
              <w:rPr>
                <w:rFonts w:eastAsia="MyriadPro-Light"/>
                <w:sz w:val="18"/>
                <w:szCs w:val="18"/>
              </w:rPr>
            </w:pP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 xml:space="preserve">A közbeszerzés tárgya a jelen felhívás II.2.4 pontjában meghatározott </w:t>
            </w:r>
            <w:r w:rsidR="008A42FA" w:rsidRPr="00C83AB1">
              <w:rPr>
                <w:rFonts w:eastAsia="MyriadPro-Light"/>
                <w:sz w:val="18"/>
                <w:szCs w:val="18"/>
              </w:rPr>
              <w:t>közvilágítási rendszer korszerűsítés</w:t>
            </w:r>
            <w:r w:rsidR="00C74A33" w:rsidRPr="00C83AB1">
              <w:rPr>
                <w:rFonts w:eastAsia="MyriadPro-Light"/>
                <w:sz w:val="18"/>
                <w:szCs w:val="18"/>
              </w:rPr>
              <w:t xml:space="preserve"> és/vagy közvilágítási rendszer üzemeltetése</w:t>
            </w:r>
            <w:r w:rsidRPr="00C83AB1">
              <w:rPr>
                <w:rFonts w:eastAsia="MyriadPro-Light"/>
                <w:sz w:val="18"/>
                <w:szCs w:val="18"/>
              </w:rPr>
              <w:t>.</w:t>
            </w:r>
          </w:p>
          <w:p w:rsidR="006D45B7" w:rsidRPr="00C83AB1" w:rsidRDefault="006D45B7" w:rsidP="00A56039">
            <w:pPr>
              <w:autoSpaceDE w:val="0"/>
              <w:autoSpaceDN w:val="0"/>
              <w:adjustRightInd w:val="0"/>
              <w:rPr>
                <w:rFonts w:eastAsia="MyriadPro-Light"/>
                <w:sz w:val="18"/>
                <w:szCs w:val="18"/>
              </w:rPr>
            </w:pPr>
          </w:p>
          <w:p w:rsidR="00005C6F" w:rsidRPr="00C83AB1" w:rsidRDefault="00005C6F" w:rsidP="00A56039">
            <w:pPr>
              <w:autoSpaceDE w:val="0"/>
              <w:autoSpaceDN w:val="0"/>
              <w:adjustRightInd w:val="0"/>
              <w:rPr>
                <w:rFonts w:eastAsia="MyriadPro-Light"/>
                <w:sz w:val="18"/>
                <w:szCs w:val="18"/>
              </w:rPr>
            </w:pPr>
            <w:r w:rsidRPr="00C83AB1">
              <w:rPr>
                <w:rFonts w:eastAsia="MyriadPro-Light"/>
                <w:sz w:val="18"/>
                <w:szCs w:val="18"/>
              </w:rPr>
              <w:t>A Korm.rendelet 22. § (1)</w:t>
            </w:r>
            <w:r w:rsidR="00A53CB6" w:rsidRPr="00C83AB1">
              <w:rPr>
                <w:rFonts w:eastAsia="MyriadPro-Light"/>
                <w:sz w:val="18"/>
                <w:szCs w:val="18"/>
              </w:rPr>
              <w:t xml:space="preserve"> bek.</w:t>
            </w:r>
            <w:r w:rsidRPr="00C83AB1">
              <w:rPr>
                <w:rFonts w:eastAsia="MyriadPro-Light"/>
                <w:sz w:val="18"/>
                <w:szCs w:val="18"/>
              </w:rPr>
              <w:t xml:space="preserve"> </w:t>
            </w:r>
            <w:r w:rsidR="00A53CB6" w:rsidRPr="00C83AB1">
              <w:rPr>
                <w:rFonts w:eastAsia="MyriadPro-Light"/>
                <w:sz w:val="18"/>
                <w:szCs w:val="18"/>
              </w:rPr>
              <w:t xml:space="preserve">értelmében a </w:t>
            </w:r>
            <w:r w:rsidRPr="00C83AB1">
              <w:rPr>
                <w:rFonts w:eastAsia="MyriadPro-Light"/>
                <w:sz w:val="18"/>
                <w:szCs w:val="18"/>
              </w:rPr>
              <w:t>21. § (3) bekezdés a) pontjának esetét a Kbt. Második Része szerint lefolytatott közbeszerzési eljárásban a következő módon kell igazolni:</w:t>
            </w:r>
          </w:p>
          <w:p w:rsidR="00005C6F" w:rsidRPr="00C83AB1" w:rsidRDefault="00005C6F" w:rsidP="00A56039">
            <w:pPr>
              <w:autoSpaceDE w:val="0"/>
              <w:autoSpaceDN w:val="0"/>
              <w:adjustRightInd w:val="0"/>
              <w:rPr>
                <w:rFonts w:eastAsia="MyriadPro-Light"/>
                <w:sz w:val="18"/>
                <w:szCs w:val="18"/>
              </w:rPr>
            </w:pPr>
            <w:r w:rsidRPr="00C83AB1">
              <w:rPr>
                <w:rFonts w:eastAsia="MyriadPro-Light"/>
                <w:sz w:val="18"/>
                <w:szCs w:val="18"/>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igazolással;</w:t>
            </w:r>
          </w:p>
          <w:p w:rsidR="001A64EC" w:rsidRPr="00C83AB1" w:rsidRDefault="00005C6F" w:rsidP="00A56039">
            <w:pPr>
              <w:autoSpaceDE w:val="0"/>
              <w:autoSpaceDN w:val="0"/>
              <w:adjustRightInd w:val="0"/>
              <w:rPr>
                <w:rFonts w:eastAsia="MyriadPro-Light"/>
                <w:sz w:val="18"/>
                <w:szCs w:val="18"/>
              </w:rPr>
            </w:pPr>
            <w:r w:rsidRPr="00C83AB1">
              <w:rPr>
                <w:rFonts w:eastAsia="MyriadPro-Light"/>
                <w:sz w:val="18"/>
                <w:szCs w:val="18"/>
              </w:rPr>
              <w:t>b) ha a szerződést kötő másik fél az a) pontban foglalthoz képest egyéb szervezet, az általa adott igazolással vagy az ajánlattevő, a részvételre jelentkező, illetve az alkalmasság igazolásában részt vevő más szervezet nyilatkozatával.</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 referenciaigazolásban vagy referencianyilatkozatban fel kell tüntetni valamennyi, az alkalmassági minimumkövetelménynél meghatározott adatot is. Az igazolásban meg kell adni legalább</w:t>
            </w:r>
            <w:r w:rsidR="00E46E4E" w:rsidRPr="00C83AB1">
              <w:rPr>
                <w:rFonts w:eastAsia="MyriadPro-Light"/>
                <w:sz w:val="18"/>
                <w:szCs w:val="18"/>
              </w:rPr>
              <w:t xml:space="preserve"> az alábbi adatokat</w:t>
            </w:r>
          </w:p>
          <w:p w:rsidR="00E46E4E"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b/>
              <w:t>a szerződést kötő másik fél,</w:t>
            </w:r>
          </w:p>
          <w:p w:rsidR="001A64EC" w:rsidRPr="00C83AB1" w:rsidRDefault="00E46E4E" w:rsidP="00A56039">
            <w:pPr>
              <w:autoSpaceDE w:val="0"/>
              <w:autoSpaceDN w:val="0"/>
              <w:adjustRightInd w:val="0"/>
              <w:ind w:left="709"/>
              <w:rPr>
                <w:rFonts w:eastAsia="MyriadPro-Light"/>
                <w:sz w:val="18"/>
                <w:szCs w:val="18"/>
              </w:rPr>
            </w:pPr>
            <w:r w:rsidRPr="00C83AB1">
              <w:rPr>
                <w:rFonts w:eastAsia="MyriadPro-Light"/>
                <w:sz w:val="18"/>
                <w:szCs w:val="18"/>
              </w:rPr>
              <w:t xml:space="preserve">a </w:t>
            </w:r>
            <w:r w:rsidR="008A42FA" w:rsidRPr="00C83AB1">
              <w:rPr>
                <w:rFonts w:eastAsia="MyriadPro-Light"/>
                <w:sz w:val="18"/>
                <w:szCs w:val="18"/>
              </w:rPr>
              <w:t>szolgáltatás</w:t>
            </w:r>
            <w:r w:rsidRPr="00C83AB1">
              <w:rPr>
                <w:rFonts w:eastAsia="MyriadPro-Light"/>
                <w:sz w:val="18"/>
                <w:szCs w:val="18"/>
              </w:rPr>
              <w:t xml:space="preserve"> tárgya,</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b/>
            </w:r>
            <w:r w:rsidR="00E46E4E" w:rsidRPr="00C83AB1">
              <w:rPr>
                <w:rFonts w:eastAsia="MyriadPro-Light"/>
                <w:sz w:val="18"/>
                <w:szCs w:val="18"/>
              </w:rPr>
              <w:t xml:space="preserve">a </w:t>
            </w:r>
            <w:r w:rsidR="008A42FA" w:rsidRPr="00C83AB1">
              <w:rPr>
                <w:rFonts w:eastAsia="MyriadPro-Light"/>
                <w:sz w:val="18"/>
                <w:szCs w:val="18"/>
              </w:rPr>
              <w:t>szolgáltatás</w:t>
            </w:r>
            <w:r w:rsidR="00E46E4E" w:rsidRPr="00C83AB1">
              <w:rPr>
                <w:rFonts w:eastAsia="MyriadPro-Light"/>
                <w:sz w:val="18"/>
                <w:szCs w:val="18"/>
              </w:rPr>
              <w:t xml:space="preserve"> mennyisége</w:t>
            </w:r>
            <w:r w:rsidRPr="00C83AB1">
              <w:rPr>
                <w:rFonts w:eastAsia="MyriadPro-Light"/>
                <w:sz w:val="18"/>
                <w:szCs w:val="18"/>
              </w:rPr>
              <w:t xml:space="preserve"> </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b/>
              <w:t>a teljesítés idej</w:t>
            </w:r>
            <w:r w:rsidR="00E46E4E" w:rsidRPr="00C83AB1">
              <w:rPr>
                <w:rFonts w:eastAsia="MyriadPro-Light"/>
                <w:sz w:val="18"/>
                <w:szCs w:val="18"/>
              </w:rPr>
              <w:t>e</w:t>
            </w:r>
            <w:r w:rsidR="002D75F4" w:rsidRPr="00C83AB1">
              <w:rPr>
                <w:rFonts w:eastAsia="MyriadPro-Light"/>
                <w:sz w:val="18"/>
                <w:szCs w:val="18"/>
              </w:rPr>
              <w:t xml:space="preserve"> (</w:t>
            </w:r>
            <w:r w:rsidR="00FD4CA4" w:rsidRPr="00C83AB1">
              <w:rPr>
                <w:rFonts w:eastAsia="MyriadPro-Light"/>
                <w:sz w:val="18"/>
                <w:szCs w:val="18"/>
              </w:rPr>
              <w:t xml:space="preserve">kezdő és befejező időpontja </w:t>
            </w:r>
            <w:r w:rsidR="002D75F4" w:rsidRPr="00C83AB1">
              <w:rPr>
                <w:rFonts w:eastAsia="MyriadPro-Light"/>
                <w:sz w:val="18"/>
                <w:szCs w:val="18"/>
              </w:rPr>
              <w:t>év/hó/nap megjelöléssel)</w:t>
            </w:r>
            <w:r w:rsidRPr="00C83AB1">
              <w:rPr>
                <w:rFonts w:eastAsia="MyriadPro-Light"/>
                <w:sz w:val="18"/>
                <w:szCs w:val="18"/>
              </w:rPr>
              <w:t xml:space="preserve">, továbbá </w:t>
            </w: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b/>
              <w:t>nyilatkozni kell arról, hogy a teljesítés az előírásoknak és a szerződésnek megfelelően történt-e.</w:t>
            </w:r>
          </w:p>
          <w:p w:rsidR="00B94346" w:rsidRPr="00C83AB1" w:rsidRDefault="00B94346" w:rsidP="00A56039">
            <w:pPr>
              <w:autoSpaceDE w:val="0"/>
              <w:autoSpaceDN w:val="0"/>
              <w:adjustRightInd w:val="0"/>
              <w:rPr>
                <w:rFonts w:eastAsia="MyriadPro-Light"/>
                <w:sz w:val="18"/>
                <w:szCs w:val="18"/>
              </w:rPr>
            </w:pPr>
          </w:p>
          <w:p w:rsidR="00C74A33" w:rsidRPr="00C83AB1" w:rsidRDefault="00C74A33" w:rsidP="00A56039">
            <w:pPr>
              <w:autoSpaceDE w:val="0"/>
              <w:autoSpaceDN w:val="0"/>
              <w:adjustRightInd w:val="0"/>
              <w:rPr>
                <w:rFonts w:eastAsia="MyriadPro-Light"/>
                <w:sz w:val="18"/>
                <w:szCs w:val="18"/>
              </w:rPr>
            </w:pPr>
            <w:r w:rsidRPr="00C83AB1">
              <w:rPr>
                <w:rFonts w:eastAsia="MyriadPro-Light"/>
                <w:sz w:val="18"/>
                <w:szCs w:val="18"/>
              </w:rPr>
              <w:t xml:space="preserve">(M2) </w:t>
            </w:r>
            <w:r w:rsidR="005217BD" w:rsidRPr="00C83AB1">
              <w:rPr>
                <w:rFonts w:eastAsia="MyriadPro-Light"/>
                <w:sz w:val="18"/>
                <w:szCs w:val="18"/>
              </w:rPr>
              <w:t>Az alkalmassági követelmény teljesülése vonatkozásában az ajánlattevőnek a Rendelet 21. § (3) bekezdés b) pontja alapján be kell nyújtania az Ajánlattevő nyilatkozatát azoknak a szakembereknek (szervezeteknek) a megnevezésével, végzettségük, vagy képzettségük, szakmai tapasztalatuk ismertetésével, akiket be kíván vonni a teljesítésbe.</w:t>
            </w:r>
            <w:r w:rsidR="007A1BFC" w:rsidRPr="00C83AB1">
              <w:rPr>
                <w:rFonts w:eastAsia="MyriadPro-Light"/>
                <w:sz w:val="18"/>
                <w:szCs w:val="18"/>
              </w:rPr>
              <w:t xml:space="preserve"> Az ajánlattevőnek be kell nyújtania továbbá a nyilvántartást vezető szakmai kamara felelős műszaki vezető névjegyzékbe vételről szóló határozatát, vagy névjegyzékben szereplés</w:t>
            </w:r>
            <w:r w:rsidR="00464B1B" w:rsidRPr="00C83AB1">
              <w:rPr>
                <w:rFonts w:eastAsia="MyriadPro-Light"/>
                <w:sz w:val="18"/>
                <w:szCs w:val="18"/>
              </w:rPr>
              <w:t>r</w:t>
            </w:r>
            <w:r w:rsidR="007A1BFC" w:rsidRPr="00C83AB1">
              <w:rPr>
                <w:rFonts w:eastAsia="MyriadPro-Light"/>
                <w:sz w:val="18"/>
                <w:szCs w:val="18"/>
              </w:rPr>
              <w:t>ől szóló igazolását, vagy amennyiben a névjegyzék nyilvánosan és ing</w:t>
            </w:r>
            <w:r w:rsidR="005D4BD2" w:rsidRPr="00C83AB1">
              <w:rPr>
                <w:rFonts w:eastAsia="MyriadPro-Light"/>
                <w:sz w:val="18"/>
                <w:szCs w:val="18"/>
              </w:rPr>
              <w:t>y</w:t>
            </w:r>
            <w:r w:rsidR="007A1BFC" w:rsidRPr="00C83AB1">
              <w:rPr>
                <w:rFonts w:eastAsia="MyriadPro-Light"/>
                <w:sz w:val="18"/>
                <w:szCs w:val="18"/>
              </w:rPr>
              <w:t>enesen elérhető</w:t>
            </w:r>
            <w:r w:rsidR="005D4BD2" w:rsidRPr="00C83AB1">
              <w:rPr>
                <w:rFonts w:eastAsia="MyriadPro-Light"/>
                <w:sz w:val="18"/>
                <w:szCs w:val="18"/>
              </w:rPr>
              <w:t>, akkor az Ajánlattevőnek a nyilatkozatban csak meg kell neveznie a névjegyzéket vezető kamarát és a szakember nevét és nyilvántartási számát.</w:t>
            </w:r>
          </w:p>
          <w:p w:rsidR="00C74A33" w:rsidRPr="00C83AB1" w:rsidRDefault="00C74A33" w:rsidP="00A56039">
            <w:pPr>
              <w:autoSpaceDE w:val="0"/>
              <w:autoSpaceDN w:val="0"/>
              <w:adjustRightInd w:val="0"/>
              <w:rPr>
                <w:rFonts w:eastAsia="MyriadPro-Light"/>
                <w:sz w:val="18"/>
                <w:szCs w:val="18"/>
              </w:rPr>
            </w:pPr>
          </w:p>
          <w:p w:rsidR="001A64EC" w:rsidRPr="00C83AB1" w:rsidRDefault="001A64EC" w:rsidP="00A56039">
            <w:pPr>
              <w:autoSpaceDE w:val="0"/>
              <w:autoSpaceDN w:val="0"/>
              <w:adjustRightInd w:val="0"/>
              <w:rPr>
                <w:rFonts w:eastAsia="MyriadPro-Light"/>
                <w:sz w:val="18"/>
                <w:szCs w:val="18"/>
              </w:rPr>
            </w:pPr>
            <w:r w:rsidRPr="00C83AB1">
              <w:rPr>
                <w:rFonts w:eastAsia="MyriadPro-Light"/>
                <w:sz w:val="18"/>
                <w:szCs w:val="18"/>
              </w:rPr>
              <w:t>Az alkalmasság igazolására szolgáló valamennyi dokumentumot egyszerű másolatban is elegendő benyújtani.</w:t>
            </w:r>
            <w:r w:rsidR="000B636D" w:rsidRPr="00C83AB1">
              <w:rPr>
                <w:rFonts w:eastAsia="MyriadPro-Light"/>
                <w:sz w:val="18"/>
                <w:szCs w:val="18"/>
              </w:rPr>
              <w:t xml:space="preserve"> Az alkalmassági követelménynek való megfelelés és annak igazolása kapcsán az ajánlatkérő felhívja a figyelmet a Kbt. 65. § </w:t>
            </w:r>
            <w:r w:rsidR="00CF5765" w:rsidRPr="00C83AB1">
              <w:rPr>
                <w:rFonts w:eastAsia="MyriadPro-Light"/>
                <w:sz w:val="18"/>
                <w:szCs w:val="18"/>
              </w:rPr>
              <w:t xml:space="preserve">(6), </w:t>
            </w:r>
            <w:r w:rsidR="000B636D" w:rsidRPr="00C83AB1">
              <w:rPr>
                <w:rFonts w:eastAsia="MyriadPro-Light"/>
                <w:sz w:val="18"/>
                <w:szCs w:val="18"/>
              </w:rPr>
              <w:t>(7), (</w:t>
            </w:r>
            <w:r w:rsidR="00CF5765" w:rsidRPr="00C83AB1">
              <w:rPr>
                <w:rFonts w:eastAsia="MyriadPro-Light"/>
                <w:sz w:val="18"/>
                <w:szCs w:val="18"/>
              </w:rPr>
              <w:t>9</w:t>
            </w:r>
            <w:r w:rsidR="000B636D" w:rsidRPr="00C83AB1">
              <w:rPr>
                <w:rFonts w:eastAsia="MyriadPro-Light"/>
                <w:sz w:val="18"/>
                <w:szCs w:val="18"/>
              </w:rPr>
              <w:t>) és (11) bekezdéseinek alkalmazására.</w:t>
            </w:r>
          </w:p>
          <w:p w:rsidR="008A42FA" w:rsidRPr="00C83AB1" w:rsidRDefault="008A42FA" w:rsidP="00A56039">
            <w:pPr>
              <w:autoSpaceDE w:val="0"/>
              <w:autoSpaceDN w:val="0"/>
              <w:adjustRightInd w:val="0"/>
              <w:rPr>
                <w:rFonts w:eastAsia="MyriadPro-Light"/>
                <w:sz w:val="18"/>
                <w:szCs w:val="18"/>
              </w:rPr>
            </w:pPr>
          </w:p>
          <w:p w:rsidR="001A64EC" w:rsidRPr="00C83AB1" w:rsidRDefault="001A64EC" w:rsidP="00A56039">
            <w:pPr>
              <w:rPr>
                <w:rFonts w:eastAsia="MyriadPro-Light"/>
                <w:sz w:val="18"/>
                <w:szCs w:val="18"/>
              </w:rPr>
            </w:pPr>
            <w:r w:rsidRPr="00C83AB1">
              <w:rPr>
                <w:rFonts w:eastAsia="MyriadPro-Light"/>
                <w:sz w:val="18"/>
                <w:szCs w:val="18"/>
              </w:rPr>
              <w:t>Az alkalmasság minimumkövetelménye(i):</w:t>
            </w:r>
          </w:p>
          <w:p w:rsidR="008A42FA" w:rsidRPr="00C83AB1" w:rsidRDefault="008A42FA" w:rsidP="00A56039">
            <w:pPr>
              <w:autoSpaceDE w:val="0"/>
              <w:autoSpaceDN w:val="0"/>
              <w:adjustRightInd w:val="0"/>
              <w:rPr>
                <w:rFonts w:eastAsia="MyriadPro-Light"/>
                <w:sz w:val="18"/>
                <w:szCs w:val="18"/>
              </w:rPr>
            </w:pPr>
          </w:p>
          <w:p w:rsidR="00AE5C9F" w:rsidRPr="00C83AB1" w:rsidRDefault="005217BD" w:rsidP="00A56039">
            <w:pPr>
              <w:autoSpaceDE w:val="0"/>
              <w:autoSpaceDN w:val="0"/>
              <w:adjustRightInd w:val="0"/>
              <w:rPr>
                <w:rFonts w:eastAsia="MyriadPro-Light"/>
                <w:sz w:val="18"/>
                <w:szCs w:val="18"/>
              </w:rPr>
            </w:pPr>
            <w:r w:rsidRPr="00C83AB1">
              <w:rPr>
                <w:rFonts w:eastAsia="MyriadPro-Light"/>
                <w:sz w:val="18"/>
                <w:szCs w:val="18"/>
              </w:rPr>
              <w:t xml:space="preserve">(M1) </w:t>
            </w:r>
            <w:r w:rsidR="001A64EC" w:rsidRPr="00C83AB1">
              <w:rPr>
                <w:rFonts w:eastAsia="MyriadPro-Light"/>
                <w:sz w:val="18"/>
                <w:szCs w:val="18"/>
              </w:rPr>
              <w:t>Alkalmatlan az ajánlattevő, amennyiben nem rendelkezik az eljárást megi</w:t>
            </w:r>
            <w:r w:rsidR="008A42FA" w:rsidRPr="00C83AB1">
              <w:rPr>
                <w:rFonts w:eastAsia="MyriadPro-Light"/>
                <w:sz w:val="18"/>
                <w:szCs w:val="18"/>
              </w:rPr>
              <w:t>ndító felhívás feladásá</w:t>
            </w:r>
            <w:r w:rsidR="001A64EC" w:rsidRPr="00C83AB1">
              <w:rPr>
                <w:rFonts w:eastAsia="MyriadPro-Light"/>
                <w:sz w:val="18"/>
                <w:szCs w:val="18"/>
              </w:rPr>
              <w:t xml:space="preserve">tól visszafelé számított 3 évben legalább egy, de akár több szerződésből származó </w:t>
            </w:r>
            <w:r w:rsidR="008A42FA" w:rsidRPr="00C83AB1">
              <w:rPr>
                <w:rFonts w:eastAsia="MyriadPro-Light"/>
                <w:sz w:val="18"/>
                <w:szCs w:val="18"/>
              </w:rPr>
              <w:t>közvilágítási rendszer korszerűsítésére</w:t>
            </w:r>
            <w:r w:rsidRPr="00C83AB1">
              <w:rPr>
                <w:rFonts w:eastAsia="MyriadPro-Light"/>
                <w:sz w:val="18"/>
                <w:szCs w:val="18"/>
              </w:rPr>
              <w:t xml:space="preserve"> és/vagy üzemeltetésére</w:t>
            </w:r>
            <w:r w:rsidR="001A64EC" w:rsidRPr="00C83AB1">
              <w:rPr>
                <w:rFonts w:eastAsia="MyriadPro-Light"/>
                <w:sz w:val="18"/>
                <w:szCs w:val="18"/>
              </w:rPr>
              <w:t xml:space="preserve"> vonatkozó olyan referenciával, ahol a </w:t>
            </w:r>
            <w:r w:rsidR="005E2C54" w:rsidRPr="00C83AB1">
              <w:rPr>
                <w:rFonts w:eastAsia="MyriadPro-Light"/>
                <w:sz w:val="18"/>
                <w:szCs w:val="18"/>
              </w:rPr>
              <w:t xml:space="preserve">referencia/referenciák szerint </w:t>
            </w:r>
            <w:r w:rsidR="00B945BF" w:rsidRPr="00C83AB1">
              <w:rPr>
                <w:rFonts w:eastAsia="MyriadPro-Light"/>
                <w:sz w:val="18"/>
                <w:szCs w:val="18"/>
              </w:rPr>
              <w:t>lámpatest csere</w:t>
            </w:r>
            <w:r w:rsidR="005E2C54" w:rsidRPr="00C83AB1">
              <w:rPr>
                <w:rFonts w:eastAsia="MyriadPro-Light"/>
                <w:sz w:val="18"/>
                <w:szCs w:val="18"/>
              </w:rPr>
              <w:t xml:space="preserve"> mennyisége elérte</w:t>
            </w:r>
            <w:r w:rsidR="00953646" w:rsidRPr="00C83AB1">
              <w:rPr>
                <w:rFonts w:eastAsia="MyriadPro-Light"/>
                <w:sz w:val="18"/>
                <w:szCs w:val="18"/>
              </w:rPr>
              <w:t xml:space="preserve"> legalább</w:t>
            </w:r>
            <w:r w:rsidR="005E2C54" w:rsidRPr="00C83AB1">
              <w:rPr>
                <w:rFonts w:eastAsia="MyriadPro-Light"/>
                <w:sz w:val="18"/>
                <w:szCs w:val="18"/>
              </w:rPr>
              <w:t xml:space="preserve"> a </w:t>
            </w:r>
            <w:r w:rsidR="00143C70" w:rsidRPr="00C83AB1">
              <w:rPr>
                <w:rFonts w:eastAsia="MyriadPro-Light"/>
                <w:sz w:val="18"/>
                <w:szCs w:val="18"/>
              </w:rPr>
              <w:t>2997</w:t>
            </w:r>
            <w:r w:rsidR="005E2C54" w:rsidRPr="00C83AB1">
              <w:rPr>
                <w:rFonts w:eastAsia="MyriadPro-Light"/>
                <w:sz w:val="18"/>
                <w:szCs w:val="18"/>
              </w:rPr>
              <w:t xml:space="preserve"> db mennyiséget</w:t>
            </w:r>
            <w:r w:rsidRPr="00C83AB1">
              <w:rPr>
                <w:rFonts w:eastAsia="MyriadPro-Light"/>
                <w:sz w:val="18"/>
                <w:szCs w:val="18"/>
              </w:rPr>
              <w:t xml:space="preserve">, vagy az üzemeltetés elérte a legalább </w:t>
            </w:r>
            <w:r w:rsidR="00143C70" w:rsidRPr="00C83AB1">
              <w:rPr>
                <w:rFonts w:eastAsia="MyriadPro-Light"/>
                <w:sz w:val="18"/>
                <w:szCs w:val="18"/>
              </w:rPr>
              <w:t>2997</w:t>
            </w:r>
            <w:r w:rsidRPr="00C83AB1">
              <w:rPr>
                <w:rFonts w:eastAsia="MyriadPro-Light"/>
                <w:sz w:val="18"/>
                <w:szCs w:val="18"/>
              </w:rPr>
              <w:t xml:space="preserve"> db lámpatesttel rendelkező rendszer üzemeltetését / fenntartását / karbantartását</w:t>
            </w:r>
            <w:r w:rsidR="001A64EC" w:rsidRPr="00C83AB1">
              <w:rPr>
                <w:rFonts w:eastAsia="MyriadPro-Light"/>
                <w:sz w:val="18"/>
                <w:szCs w:val="18"/>
              </w:rPr>
              <w:t>.</w:t>
            </w:r>
            <w:r w:rsidR="00CC0FD4" w:rsidRPr="00C83AB1">
              <w:rPr>
                <w:rFonts w:eastAsia="MyriadPro-Light"/>
                <w:sz w:val="18"/>
                <w:szCs w:val="18"/>
              </w:rPr>
              <w:t xml:space="preserve"> </w:t>
            </w:r>
          </w:p>
          <w:p w:rsidR="00042808" w:rsidRPr="00C83AB1" w:rsidRDefault="00042808" w:rsidP="00A56039">
            <w:pPr>
              <w:autoSpaceDE w:val="0"/>
              <w:autoSpaceDN w:val="0"/>
              <w:adjustRightInd w:val="0"/>
              <w:rPr>
                <w:rFonts w:eastAsia="MyriadPro-Light"/>
                <w:sz w:val="18"/>
                <w:szCs w:val="18"/>
              </w:rPr>
            </w:pPr>
          </w:p>
          <w:p w:rsidR="00042808" w:rsidRPr="00C83AB1" w:rsidRDefault="00042808" w:rsidP="00042808">
            <w:pPr>
              <w:pBdr>
                <w:top w:val="nil"/>
                <w:left w:val="nil"/>
                <w:bottom w:val="nil"/>
                <w:right w:val="nil"/>
                <w:between w:val="nil"/>
              </w:pBdr>
              <w:autoSpaceDE w:val="0"/>
              <w:autoSpaceDN w:val="0"/>
              <w:adjustRightInd w:val="0"/>
              <w:rPr>
                <w:rFonts w:eastAsia="MyriadPro-Light"/>
                <w:sz w:val="18"/>
                <w:szCs w:val="18"/>
              </w:rPr>
            </w:pPr>
            <w:r w:rsidRPr="00C83AB1">
              <w:rPr>
                <w:rFonts w:eastAsia="MyriadPro-Light"/>
                <w:sz w:val="18"/>
                <w:szCs w:val="18"/>
              </w:rPr>
              <w:t xml:space="preserve">(M2) Alkalmatlan az ajánlattevő, ha nem rendelkezik </w:t>
            </w:r>
            <w:r w:rsidR="007A1BFC" w:rsidRPr="00C83AB1">
              <w:rPr>
                <w:rFonts w:eastAsia="MyriadPro-Light"/>
                <w:sz w:val="18"/>
                <w:szCs w:val="18"/>
              </w:rPr>
              <w:t>legalább</w:t>
            </w:r>
            <w:r w:rsidRPr="00C83AB1">
              <w:rPr>
                <w:rFonts w:eastAsia="MyriadPro-Light"/>
                <w:sz w:val="18"/>
                <w:szCs w:val="18"/>
              </w:rPr>
              <w:t xml:space="preserve"> 1 </w:t>
            </w:r>
            <w:r w:rsidR="007A1BFC" w:rsidRPr="00C83AB1">
              <w:rPr>
                <w:rFonts w:eastAsia="MyriadPro-Light"/>
                <w:sz w:val="18"/>
                <w:szCs w:val="18"/>
              </w:rPr>
              <w:t xml:space="preserve">(egy), </w:t>
            </w:r>
            <w:r w:rsidRPr="00C83AB1">
              <w:rPr>
                <w:rFonts w:eastAsia="MyriadPro-Light"/>
                <w:sz w:val="18"/>
                <w:szCs w:val="18"/>
              </w:rPr>
              <w:t>a 266/2013 (VII.11.) Korm. rendelet 1. melléklet</w:t>
            </w:r>
            <w:r w:rsidR="007A1BFC" w:rsidRPr="00C83AB1">
              <w:rPr>
                <w:rFonts w:eastAsia="MyriadPro-Light"/>
                <w:sz w:val="18"/>
                <w:szCs w:val="18"/>
              </w:rPr>
              <w:t xml:space="preserve"> </w:t>
            </w:r>
            <w:r w:rsidRPr="00C83AB1">
              <w:rPr>
                <w:rFonts w:eastAsia="MyriadPro-Light"/>
                <w:sz w:val="18"/>
                <w:szCs w:val="18"/>
              </w:rPr>
              <w:t>IV</w:t>
            </w:r>
            <w:r w:rsidR="007A1BFC" w:rsidRPr="00C83AB1">
              <w:rPr>
                <w:rFonts w:eastAsia="MyriadPro-Light"/>
                <w:sz w:val="18"/>
                <w:szCs w:val="18"/>
              </w:rPr>
              <w:t>. cím (felelős műszaki vezetés) 2</w:t>
            </w:r>
            <w:r w:rsidRPr="00C83AB1">
              <w:rPr>
                <w:rFonts w:eastAsia="MyriadPro-Light"/>
                <w:sz w:val="18"/>
                <w:szCs w:val="18"/>
              </w:rPr>
              <w:t xml:space="preserve">. rész </w:t>
            </w:r>
            <w:r w:rsidR="007A1BFC" w:rsidRPr="00C83AB1">
              <w:rPr>
                <w:rFonts w:eastAsia="MyriadPro-Light"/>
                <w:sz w:val="18"/>
                <w:szCs w:val="18"/>
              </w:rPr>
              <w:t>(szakági szakterület) 5</w:t>
            </w:r>
            <w:r w:rsidRPr="00C83AB1">
              <w:rPr>
                <w:rFonts w:eastAsia="MyriadPro-Light"/>
                <w:sz w:val="18"/>
                <w:szCs w:val="18"/>
              </w:rPr>
              <w:t xml:space="preserve">. pontjában előírt </w:t>
            </w:r>
            <w:r w:rsidR="007A1BFC" w:rsidRPr="00C83AB1">
              <w:rPr>
                <w:rFonts w:eastAsia="MyriadPro-Light"/>
                <w:sz w:val="18"/>
                <w:szCs w:val="18"/>
              </w:rPr>
              <w:t xml:space="preserve">építményvillamossági szakterület </w:t>
            </w:r>
            <w:r w:rsidRPr="00C83AB1">
              <w:rPr>
                <w:rFonts w:eastAsia="MyriadPro-Light"/>
                <w:sz w:val="18"/>
                <w:szCs w:val="18"/>
              </w:rPr>
              <w:t>felelős műszaki vezetői jogosultság</w:t>
            </w:r>
            <w:r w:rsidR="007A1BFC" w:rsidRPr="00C83AB1">
              <w:rPr>
                <w:rFonts w:eastAsia="MyriadPro-Light"/>
                <w:sz w:val="18"/>
                <w:szCs w:val="18"/>
              </w:rPr>
              <w:t>ú</w:t>
            </w:r>
            <w:r w:rsidRPr="00C83AB1">
              <w:rPr>
                <w:rFonts w:eastAsia="MyriadPro-Light"/>
                <w:sz w:val="18"/>
                <w:szCs w:val="18"/>
              </w:rPr>
              <w:t xml:space="preserve"> </w:t>
            </w:r>
            <w:r w:rsidR="007A1BFC" w:rsidRPr="00C83AB1">
              <w:rPr>
                <w:rFonts w:eastAsia="MyriadPro-Light"/>
                <w:sz w:val="18"/>
                <w:szCs w:val="18"/>
              </w:rPr>
              <w:t>(</w:t>
            </w:r>
            <w:r w:rsidRPr="00C83AB1">
              <w:rPr>
                <w:rFonts w:eastAsia="MyriadPro-Light"/>
                <w:sz w:val="18"/>
                <w:szCs w:val="18"/>
              </w:rPr>
              <w:t>MV-</w:t>
            </w:r>
            <w:r w:rsidR="007A1BFC" w:rsidRPr="00C83AB1">
              <w:rPr>
                <w:rFonts w:eastAsia="MyriadPro-Light"/>
                <w:sz w:val="18"/>
                <w:szCs w:val="18"/>
              </w:rPr>
              <w:t>ÉV jelölésű)</w:t>
            </w:r>
            <w:r w:rsidRPr="00C83AB1">
              <w:rPr>
                <w:rFonts w:eastAsia="MyriadPro-Light"/>
                <w:sz w:val="18"/>
                <w:szCs w:val="18"/>
              </w:rPr>
              <w:t xml:space="preserve"> szakemberrel. </w:t>
            </w:r>
          </w:p>
          <w:p w:rsidR="00042808" w:rsidRPr="00C83AB1" w:rsidRDefault="00042808" w:rsidP="00A56039">
            <w:pPr>
              <w:autoSpaceDE w:val="0"/>
              <w:autoSpaceDN w:val="0"/>
              <w:adjustRightInd w:val="0"/>
              <w:rPr>
                <w:rFonts w:eastAsia="MyriadPro-Light"/>
              </w:rPr>
            </w:pP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 xml:space="preserve">III.1.5) Fenntartott szerződésekre vonatkozó információk </w:t>
            </w:r>
            <w:r w:rsidRPr="00C83AB1">
              <w:rPr>
                <w:rFonts w:eastAsia="MyriadPro-Semibold"/>
                <w:b/>
                <w:sz w:val="18"/>
                <w:szCs w:val="18"/>
                <w:vertAlign w:val="superscript"/>
              </w:rPr>
              <w:t>2</w:t>
            </w:r>
          </w:p>
          <w:p w:rsidR="001A64EC" w:rsidRPr="00C83AB1" w:rsidRDefault="00810A1C" w:rsidP="009D25A7">
            <w:pPr>
              <w:autoSpaceDE w:val="0"/>
              <w:autoSpaceDN w:val="0"/>
              <w:adjustRightInd w:val="0"/>
              <w:spacing w:before="120" w:after="120"/>
              <w:ind w:left="284" w:hanging="284"/>
              <w:rPr>
                <w:rFonts w:eastAsia="MyriadPro-Light"/>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 szerződés védett műhelyek és olyan gazdasági szereplők számára fenntartott, amelyek célja a fogyatékkal élő vagy hátrányos helyzetű személyek társadalmi és szakmai integrációja</w:t>
            </w:r>
          </w:p>
          <w:p w:rsidR="001A64EC" w:rsidRPr="00C83AB1" w:rsidRDefault="00810A1C" w:rsidP="009D25A7">
            <w:pPr>
              <w:autoSpaceDE w:val="0"/>
              <w:autoSpaceDN w:val="0"/>
              <w:adjustRightInd w:val="0"/>
              <w:spacing w:before="120" w:after="120"/>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A szerződés teljesítése védettmunkahely-teremtési programok keretében történik</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spacing w:before="120" w:after="120"/>
        <w:outlineLvl w:val="0"/>
        <w:rPr>
          <w:rFonts w:eastAsia="MyriadPro-Semibold"/>
          <w:b/>
        </w:rPr>
      </w:pPr>
      <w:r w:rsidRPr="00C83AB1">
        <w:rPr>
          <w:rFonts w:eastAsia="MyriadPro-Semibold"/>
          <w:b/>
        </w:rPr>
        <w:t xml:space="preserve">III.2) A szerződéssel kapcsolatos feltételek </w:t>
      </w:r>
      <w:r w:rsidRPr="00C83AB1">
        <w:rPr>
          <w:rFonts w:eastAsia="MyriadPro-Semibold"/>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i/>
                <w:sz w:val="18"/>
                <w:szCs w:val="18"/>
              </w:rPr>
            </w:pPr>
            <w:r w:rsidRPr="00C83AB1">
              <w:rPr>
                <w:rFonts w:eastAsia="MyriadPro-Semibold"/>
                <w:b/>
                <w:sz w:val="18"/>
                <w:szCs w:val="18"/>
              </w:rPr>
              <w:t>III.2.1) Meghatározott szakmára (képzettségre) vonatkozó információk</w:t>
            </w:r>
            <w:r w:rsidRPr="00C83AB1">
              <w:rPr>
                <w:rFonts w:eastAsia="MyriadPro-Semibold"/>
                <w:sz w:val="18"/>
                <w:szCs w:val="18"/>
              </w:rPr>
              <w:t xml:space="preserve"> </w:t>
            </w:r>
            <w:r w:rsidRPr="00C83AB1">
              <w:rPr>
                <w:rFonts w:eastAsia="MyriadPro-Semibold"/>
                <w:i/>
                <w:sz w:val="18"/>
                <w:szCs w:val="18"/>
              </w:rPr>
              <w:t>(</w:t>
            </w:r>
            <w:r w:rsidRPr="00C83AB1">
              <w:rPr>
                <w:rFonts w:eastAsia="MyriadPro-Semibold"/>
                <w:bCs/>
                <w:i/>
                <w:iCs/>
                <w:sz w:val="18"/>
                <w:szCs w:val="18"/>
              </w:rPr>
              <w:t>csak szolgáltatási szerződések esetében</w:t>
            </w:r>
            <w:r w:rsidRPr="00C83AB1">
              <w:rPr>
                <w:rFonts w:eastAsia="MyriadPro-Semibold"/>
                <w:i/>
                <w:sz w:val="18"/>
                <w:szCs w:val="18"/>
              </w:rPr>
              <w:t>)</w:t>
            </w:r>
          </w:p>
          <w:p w:rsidR="001A64EC" w:rsidRPr="00C83AB1" w:rsidRDefault="00810A1C" w:rsidP="009D25A7">
            <w:pPr>
              <w:autoSpaceDE w:val="0"/>
              <w:autoSpaceDN w:val="0"/>
              <w:adjustRightInd w:val="0"/>
              <w:spacing w:before="120" w:after="120"/>
              <w:rPr>
                <w:rFonts w:eastAsia="MyriadPro-Light"/>
                <w:sz w:val="18"/>
                <w:szCs w:val="18"/>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 szolgáltatás teljesítése egy meghatározott szakmához (képzettséghez) van kötve</w:t>
            </w:r>
          </w:p>
          <w:p w:rsidR="001A64EC" w:rsidRPr="00C83AB1" w:rsidRDefault="001A64EC" w:rsidP="009D25A7">
            <w:pPr>
              <w:autoSpaceDE w:val="0"/>
              <w:autoSpaceDN w:val="0"/>
              <w:adjustRightInd w:val="0"/>
              <w:spacing w:before="120" w:after="120"/>
              <w:ind w:left="284"/>
              <w:rPr>
                <w:rFonts w:eastAsia="MyriadPro-Semibold"/>
                <w:b/>
              </w:rPr>
            </w:pPr>
            <w:r w:rsidRPr="00C83AB1">
              <w:rPr>
                <w:rFonts w:eastAsia="MyriadPro-Light"/>
                <w:sz w:val="18"/>
                <w:szCs w:val="18"/>
              </w:rPr>
              <w:t>A vonatkozó törvényi, rendeleti vagy közigazgatási rendelkezésre történő hivatkozás:</w:t>
            </w:r>
          </w:p>
        </w:tc>
      </w:tr>
      <w:tr w:rsidR="001A64EC" w:rsidRPr="00C83AB1" w:rsidTr="009D25A7">
        <w:tc>
          <w:tcPr>
            <w:tcW w:w="9778" w:type="dxa"/>
          </w:tcPr>
          <w:p w:rsidR="001A64EC" w:rsidRPr="00C83AB1" w:rsidRDefault="001A64EC" w:rsidP="009D25A7">
            <w:pPr>
              <w:spacing w:before="120" w:after="120"/>
              <w:rPr>
                <w:rFonts w:eastAsia="MyriadPro-Light"/>
                <w:b/>
                <w:sz w:val="18"/>
                <w:szCs w:val="18"/>
              </w:rPr>
            </w:pPr>
            <w:r w:rsidRPr="00C83AB1">
              <w:rPr>
                <w:rFonts w:eastAsia="MyriadPro-Light"/>
                <w:b/>
                <w:sz w:val="18"/>
                <w:szCs w:val="18"/>
              </w:rPr>
              <w:t>III.2.2) A szerződés teljesítésével kapcsolatos feltételek:</w:t>
            </w:r>
          </w:p>
          <w:p w:rsidR="00E14B4E" w:rsidRPr="00C83AB1" w:rsidRDefault="00E14B4E" w:rsidP="00E14B4E">
            <w:pPr>
              <w:jc w:val="both"/>
              <w:rPr>
                <w:sz w:val="18"/>
                <w:szCs w:val="18"/>
              </w:rPr>
            </w:pPr>
            <w:r w:rsidRPr="00C83AB1">
              <w:rPr>
                <w:sz w:val="18"/>
                <w:szCs w:val="18"/>
              </w:rPr>
              <w:t>Az ajánlatkérőként szerződő megrendelő ajánlati biztosítékot nem köt ki.</w:t>
            </w:r>
          </w:p>
          <w:p w:rsidR="00E14B4E" w:rsidRPr="00C83AB1" w:rsidRDefault="00E14B4E" w:rsidP="00E14B4E">
            <w:pPr>
              <w:jc w:val="both"/>
              <w:rPr>
                <w:sz w:val="18"/>
                <w:szCs w:val="18"/>
              </w:rPr>
            </w:pPr>
          </w:p>
          <w:p w:rsidR="00E14B4E" w:rsidRPr="00C83AB1" w:rsidRDefault="00E14B4E" w:rsidP="00E14B4E">
            <w:pPr>
              <w:rPr>
                <w:sz w:val="18"/>
                <w:szCs w:val="18"/>
              </w:rPr>
            </w:pPr>
            <w:r w:rsidRPr="00C83AB1">
              <w:rPr>
                <w:sz w:val="18"/>
                <w:szCs w:val="18"/>
              </w:rPr>
              <w:t xml:space="preserve">A.) A nyertes ajánlattevő késedelmi kötbér fizetésére köteles, ha a közbeszerzésben tett ajánlata szerinti hiba és hiánytalan műszaki átadás-átvételét meghatározott határidőig olyan okból, amelyért felelős - nem, vagy nem szerződésszerűen teljesíti (késedelmi kötbér). A késedelmi kötbér mértéke a közbeszerzési eljárásban megajánlott nettó </w:t>
            </w:r>
            <w:r w:rsidR="004F719B" w:rsidRPr="00C83AB1">
              <w:rPr>
                <w:sz w:val="18"/>
                <w:szCs w:val="18"/>
              </w:rPr>
              <w:t xml:space="preserve">évi </w:t>
            </w:r>
            <w:r w:rsidRPr="00C83AB1">
              <w:rPr>
                <w:sz w:val="18"/>
                <w:szCs w:val="18"/>
              </w:rPr>
              <w:t>közv</w:t>
            </w:r>
            <w:r w:rsidR="004F719B" w:rsidRPr="00C83AB1">
              <w:rPr>
                <w:sz w:val="18"/>
                <w:szCs w:val="18"/>
              </w:rPr>
              <w:t>ilágítási szolgáltatási díj</w:t>
            </w:r>
            <w:r w:rsidRPr="00C83AB1">
              <w:rPr>
                <w:sz w:val="18"/>
                <w:szCs w:val="18"/>
              </w:rPr>
              <w:t xml:space="preserve"> 2,0 %-a / naptári nap, minden késedelmesen megkezdett naptári nap után. A késedelmi kötbér napi tételeinek maximális mértéke összesen 30 naptári nap lehet. Ha az ajánlattevő a teljesítéssel több, mint 30 napot késlekedik, az ajánlatkérő jogosult a szerződést erre hivatkozva a 30 napos határidővel felmondani és továbbá meghiúsulási kötbért érvényesíteni.</w:t>
            </w:r>
          </w:p>
          <w:p w:rsidR="00E14B4E" w:rsidRPr="00C83AB1" w:rsidRDefault="00E14B4E" w:rsidP="00E14B4E">
            <w:pPr>
              <w:rPr>
                <w:sz w:val="18"/>
                <w:szCs w:val="18"/>
              </w:rPr>
            </w:pPr>
          </w:p>
          <w:p w:rsidR="00E14B4E" w:rsidRPr="00C83AB1" w:rsidRDefault="00E14B4E" w:rsidP="00E14B4E">
            <w:pPr>
              <w:rPr>
                <w:sz w:val="18"/>
                <w:szCs w:val="18"/>
              </w:rPr>
            </w:pPr>
            <w:r w:rsidRPr="00C83AB1">
              <w:rPr>
                <w:sz w:val="18"/>
                <w:szCs w:val="18"/>
              </w:rPr>
              <w:t xml:space="preserve">B.) Ha a nyertes ajánlattevő nem rendelkezik a felhívás és a szerződés szerinti </w:t>
            </w:r>
            <w:r w:rsidR="00143C70" w:rsidRPr="00C83AB1">
              <w:rPr>
                <w:sz w:val="18"/>
                <w:szCs w:val="18"/>
              </w:rPr>
              <w:t>Ajka Város</w:t>
            </w:r>
            <w:r w:rsidRPr="00C83AB1">
              <w:rPr>
                <w:sz w:val="18"/>
                <w:szCs w:val="18"/>
              </w:rPr>
              <w:t xml:space="preserve"> településre kiterjesztett, a Magyar Energetikai és Közmű-szabályozási Hivatal által kiadott közvilágítási üzemeltetési engedéllyel a kivitelezési munkák hiba és hiánymentes műszaki átadás-átvételének időpontjáig, úgy az ajánlattevő késedelmi kötbér fizetésre köteles. A késedelmi kötbér mértéke a közbeszerzési eljárásban megajánlott nettó</w:t>
            </w:r>
            <w:r w:rsidR="004F719B" w:rsidRPr="00C83AB1">
              <w:rPr>
                <w:sz w:val="18"/>
                <w:szCs w:val="18"/>
              </w:rPr>
              <w:t xml:space="preserve"> évi</w:t>
            </w:r>
            <w:r w:rsidRPr="00C83AB1">
              <w:rPr>
                <w:sz w:val="18"/>
                <w:szCs w:val="18"/>
              </w:rPr>
              <w:t xml:space="preserve"> közvilágítási szolgáltatási d</w:t>
            </w:r>
            <w:r w:rsidR="004F719B" w:rsidRPr="00C83AB1">
              <w:rPr>
                <w:sz w:val="18"/>
                <w:szCs w:val="18"/>
              </w:rPr>
              <w:t>íj</w:t>
            </w:r>
            <w:r w:rsidRPr="00C83AB1">
              <w:rPr>
                <w:sz w:val="18"/>
                <w:szCs w:val="18"/>
              </w:rPr>
              <w:t xml:space="preserve"> 1,0 %-a / naptári nap, minden késedelmesen megkezdett naptári nap után. A késedelmi kötbér napi tételeinek maximális mértéke összesen 30 naptári nap lehet. Ha az ajánlattevő a teljesítéssel több, mint 30 napot késlekedik, az ajánlatkérő jogosult a szerződést erre hivatkozva a 30 napos határidővel felmondani és továbbá meghiúsulási kötbért érvényesíteni.</w:t>
            </w:r>
          </w:p>
          <w:p w:rsidR="00E14B4E" w:rsidRPr="00C83AB1" w:rsidRDefault="00E14B4E" w:rsidP="00E14B4E">
            <w:pPr>
              <w:jc w:val="both"/>
              <w:rPr>
                <w:sz w:val="18"/>
                <w:szCs w:val="18"/>
              </w:rPr>
            </w:pPr>
          </w:p>
          <w:p w:rsidR="00E14B4E" w:rsidRPr="00C83AB1" w:rsidRDefault="00E14B4E" w:rsidP="00E14B4E">
            <w:pPr>
              <w:rPr>
                <w:sz w:val="18"/>
                <w:szCs w:val="18"/>
              </w:rPr>
            </w:pPr>
            <w:r w:rsidRPr="00C83AB1">
              <w:rPr>
                <w:sz w:val="18"/>
                <w:szCs w:val="18"/>
              </w:rPr>
              <w:t>C.) Ha a nyertes ajánlattevő az ajánlatkérő ill. harmadik fél által a közvilágítás üzemképességével, világítótest teljes kiesésével (üzemzavar) tett hibabejelentést követően a Műszaki Leírásban meghatározott határidőkön belül a hibát nem elhárítja el és nem biztosítja az aktív elemek üzemképességét, úgy az ajánlattevő késedelmi kötbér fizetésre köteles.</w:t>
            </w:r>
          </w:p>
          <w:p w:rsidR="00E14B4E" w:rsidRPr="00C83AB1" w:rsidRDefault="00E14B4E" w:rsidP="00E14B4E">
            <w:pPr>
              <w:ind w:left="708"/>
              <w:rPr>
                <w:sz w:val="18"/>
                <w:szCs w:val="18"/>
              </w:rPr>
            </w:pPr>
          </w:p>
          <w:p w:rsidR="00E14B4E" w:rsidRPr="00C83AB1" w:rsidRDefault="00E14B4E" w:rsidP="00E14B4E">
            <w:pPr>
              <w:rPr>
                <w:sz w:val="18"/>
                <w:szCs w:val="18"/>
              </w:rPr>
            </w:pPr>
            <w:r w:rsidRPr="00C83AB1">
              <w:rPr>
                <w:sz w:val="18"/>
                <w:szCs w:val="18"/>
              </w:rPr>
              <w:t>Ha a nyertes ajánlattevő a teljesítéssel:</w:t>
            </w:r>
          </w:p>
          <w:p w:rsidR="00E14B4E" w:rsidRPr="00C83AB1" w:rsidRDefault="00E14B4E" w:rsidP="00E14B4E">
            <w:pPr>
              <w:ind w:left="708"/>
              <w:rPr>
                <w:sz w:val="18"/>
                <w:szCs w:val="18"/>
              </w:rPr>
            </w:pPr>
            <w:r w:rsidRPr="00C83AB1">
              <w:rPr>
                <w:sz w:val="18"/>
                <w:szCs w:val="18"/>
              </w:rPr>
              <w:t xml:space="preserve">- kijelölt gyalogos átkelőhelyen, valamint nagy forgalmú csomópontokban fellépő hiba esetén 24 órát; </w:t>
            </w:r>
          </w:p>
          <w:p w:rsidR="00E14B4E" w:rsidRPr="00C83AB1" w:rsidRDefault="00E14B4E" w:rsidP="00E14B4E">
            <w:pPr>
              <w:ind w:left="708"/>
              <w:rPr>
                <w:sz w:val="18"/>
                <w:szCs w:val="18"/>
              </w:rPr>
            </w:pPr>
            <w:r w:rsidRPr="00C83AB1">
              <w:rPr>
                <w:sz w:val="18"/>
                <w:szCs w:val="18"/>
              </w:rPr>
              <w:t xml:space="preserve">- országos közutak átkelési szakaszain fellépő egyedi hiba, vagy bárhol fellépő csoportos hiba (egymás melletti 3 vagy több lámpahely hibája) esetén az ajánlattevő ajánlata szerinti nap + 2 napot; </w:t>
            </w:r>
          </w:p>
          <w:p w:rsidR="00E14B4E" w:rsidRPr="00C83AB1" w:rsidRDefault="00E14B4E" w:rsidP="00E14B4E">
            <w:pPr>
              <w:ind w:left="708"/>
              <w:rPr>
                <w:sz w:val="18"/>
                <w:szCs w:val="18"/>
              </w:rPr>
            </w:pPr>
            <w:r w:rsidRPr="00C83AB1">
              <w:rPr>
                <w:sz w:val="18"/>
                <w:szCs w:val="18"/>
              </w:rPr>
              <w:t>-  egyéb helyen fellépő hiba esetén az ajánlattevő ajánlata szerinti nap + 3 napot késlekedik,</w:t>
            </w:r>
          </w:p>
          <w:p w:rsidR="00E14B4E" w:rsidRPr="00C83AB1" w:rsidRDefault="00E14B4E" w:rsidP="00E14B4E">
            <w:pPr>
              <w:ind w:left="708"/>
              <w:rPr>
                <w:sz w:val="18"/>
                <w:szCs w:val="18"/>
              </w:rPr>
            </w:pPr>
          </w:p>
          <w:p w:rsidR="00E14B4E" w:rsidRPr="00C83AB1" w:rsidRDefault="00E14B4E" w:rsidP="00E14B4E">
            <w:pPr>
              <w:rPr>
                <w:sz w:val="18"/>
                <w:szCs w:val="18"/>
              </w:rPr>
            </w:pPr>
            <w:r w:rsidRPr="00C83AB1">
              <w:rPr>
                <w:sz w:val="18"/>
                <w:szCs w:val="18"/>
              </w:rPr>
              <w:t xml:space="preserve">úgy a késedelmi kötbér mértéke a közbeszerzési eljárásban megajánlott nettó </w:t>
            </w:r>
            <w:r w:rsidR="004F719B" w:rsidRPr="00C83AB1">
              <w:rPr>
                <w:sz w:val="18"/>
                <w:szCs w:val="18"/>
              </w:rPr>
              <w:t xml:space="preserve">évi </w:t>
            </w:r>
            <w:r w:rsidRPr="00C83AB1">
              <w:rPr>
                <w:sz w:val="18"/>
                <w:szCs w:val="18"/>
              </w:rPr>
              <w:t>közvilágítási szolgáltatási d</w:t>
            </w:r>
            <w:r w:rsidR="004F719B" w:rsidRPr="00C83AB1">
              <w:rPr>
                <w:sz w:val="18"/>
                <w:szCs w:val="18"/>
              </w:rPr>
              <w:t>íj</w:t>
            </w:r>
            <w:r w:rsidRPr="00C83AB1">
              <w:rPr>
                <w:sz w:val="18"/>
                <w:szCs w:val="18"/>
              </w:rPr>
              <w:t xml:space="preserve"> 0,5 %-a / naptári nap, minden késedelmesen megkezdett naptári nap után. A késedelmi kötbér napi tételeinek maximális mértéke összesen 30 naptári nap lehet. Ha az ajánlattevő a teljesítéssel több, mint 30 napot késlekedik, az ajánlatkérő jogosult a szerződést erre hivatkozva a 30 napos határidővel felmondani és továbbá meghiúsulási kötbért érvényesíteni.</w:t>
            </w:r>
          </w:p>
          <w:p w:rsidR="00E14B4E" w:rsidRPr="00C83AB1" w:rsidRDefault="00E14B4E" w:rsidP="00E14B4E">
            <w:pPr>
              <w:ind w:left="708"/>
              <w:rPr>
                <w:sz w:val="18"/>
                <w:szCs w:val="18"/>
              </w:rPr>
            </w:pPr>
          </w:p>
          <w:p w:rsidR="00E14B4E" w:rsidRPr="00C83AB1" w:rsidRDefault="00E14B4E" w:rsidP="00E14B4E">
            <w:pPr>
              <w:rPr>
                <w:sz w:val="18"/>
                <w:szCs w:val="18"/>
              </w:rPr>
            </w:pPr>
            <w:r w:rsidRPr="00C83AB1">
              <w:rPr>
                <w:sz w:val="18"/>
                <w:szCs w:val="18"/>
              </w:rPr>
              <w:t xml:space="preserve">D.) Ha a nyertes ajánlattevő a korszerűsített közvilágítás részeként a kivitelezés hiba és hiánymentes műszaki átadás-átvételéig az ajánlati dokumentációban meghatározott 7 referencia helyszínek megvilágítottsága mérési jegyzőkönyvvel igazoltan nem éri el a helyszín útkategóriájának megfelelő, EN13201-2:2015 Szabvány szerinti alábbi értékeket a közvilágítás bekapcsolását követő egy órában mérten, úgy az ajánlattevő késedelmi kötbér fizetésre köteles. A késedelmi kötbér mértéke a közbeszerzési eljárásban megajánlott nettó </w:t>
            </w:r>
            <w:r w:rsidR="004F719B" w:rsidRPr="00C83AB1">
              <w:rPr>
                <w:sz w:val="18"/>
                <w:szCs w:val="18"/>
              </w:rPr>
              <w:t xml:space="preserve">évi </w:t>
            </w:r>
            <w:r w:rsidRPr="00C83AB1">
              <w:rPr>
                <w:sz w:val="18"/>
                <w:szCs w:val="18"/>
              </w:rPr>
              <w:t>közvilágítási szolgáltatási d</w:t>
            </w:r>
            <w:r w:rsidR="004F719B" w:rsidRPr="00C83AB1">
              <w:rPr>
                <w:sz w:val="18"/>
                <w:szCs w:val="18"/>
              </w:rPr>
              <w:t>íj</w:t>
            </w:r>
            <w:r w:rsidRPr="00C83AB1">
              <w:rPr>
                <w:sz w:val="18"/>
                <w:szCs w:val="18"/>
              </w:rPr>
              <w:t xml:space="preserve"> 1,0 %-a / naptári nap, minden késedelmesen megkezdett naptári nap után. A késedelmi kötbér napi tételeinek maximális mértéke összesen 30 naptári nap lehet. Ha a közvilágítási helyszínek </w:t>
            </w:r>
            <w:r w:rsidR="00143C70" w:rsidRPr="00C83AB1">
              <w:rPr>
                <w:sz w:val="18"/>
                <w:szCs w:val="18"/>
              </w:rPr>
              <w:t>Műszaki leírás</w:t>
            </w:r>
            <w:r w:rsidRPr="00C83AB1">
              <w:rPr>
                <w:sz w:val="18"/>
                <w:szCs w:val="18"/>
              </w:rPr>
              <w:t xml:space="preserve"> szerinti megvilágítottságénak javításával az alábbi értékek elérését illetően a közvilágítás bekapcsolását követő egy órában mérten vagy a megvilágítottság mérési jegyzőkönyvekkel történő igazolásával az ajánlattevő több, mint 30 napot késlekedik, az ajánlatkérő jogosult a szerződést erre hivatkozva 30 napos határidővel felmondani és meghiúsulási kötbért érvényesíteni.</w:t>
            </w:r>
          </w:p>
          <w:p w:rsidR="00E14B4E" w:rsidRPr="00C83AB1" w:rsidRDefault="00E14B4E" w:rsidP="00E14B4E">
            <w:pPr>
              <w:ind w:left="720"/>
              <w:rPr>
                <w:rFonts w:eastAsia="Times"/>
                <w:sz w:val="18"/>
                <w:szCs w:val="18"/>
              </w:rPr>
            </w:pPr>
          </w:p>
          <w:p w:rsidR="00E14B4E" w:rsidRPr="00C83AB1" w:rsidRDefault="00E14B4E" w:rsidP="00E14B4E">
            <w:pPr>
              <w:rPr>
                <w:rFonts w:eastAsia="Times"/>
                <w:sz w:val="18"/>
                <w:szCs w:val="18"/>
              </w:rPr>
            </w:pPr>
            <w:r w:rsidRPr="00C83AB1">
              <w:rPr>
                <w:rFonts w:eastAsia="Times"/>
                <w:sz w:val="18"/>
                <w:szCs w:val="18"/>
              </w:rPr>
              <w:t>A mérési helyszínek megvilágítottságának el kell érnie a helyszín útkategóriájának megfelelő, EN13201-2:2015 Szabvány szerinti értékeket a közvilágítás bek</w:t>
            </w:r>
            <w:r w:rsidR="00464B1B" w:rsidRPr="00C83AB1">
              <w:rPr>
                <w:rFonts w:eastAsia="Times"/>
                <w:sz w:val="18"/>
                <w:szCs w:val="18"/>
              </w:rPr>
              <w:t>apcsolását követően adott nap 21</w:t>
            </w:r>
            <w:r w:rsidRPr="00C83AB1">
              <w:rPr>
                <w:rFonts w:eastAsia="Times"/>
                <w:sz w:val="18"/>
                <w:szCs w:val="18"/>
              </w:rPr>
              <w:t>.59-ig mérten.</w:t>
            </w:r>
          </w:p>
          <w:p w:rsidR="00E14B4E" w:rsidRPr="00C83AB1" w:rsidRDefault="00E14B4E" w:rsidP="00E14B4E">
            <w:pPr>
              <w:rPr>
                <w:sz w:val="18"/>
                <w:szCs w:val="18"/>
              </w:rPr>
            </w:pPr>
            <w:r w:rsidRPr="00C83AB1">
              <w:rPr>
                <w:sz w:val="18"/>
                <w:szCs w:val="18"/>
              </w:rPr>
              <w:t xml:space="preserve"> </w:t>
            </w:r>
          </w:p>
          <w:p w:rsidR="00E14B4E" w:rsidRPr="00C83AB1" w:rsidRDefault="00E14B4E" w:rsidP="00E14B4E">
            <w:pPr>
              <w:rPr>
                <w:sz w:val="18"/>
                <w:szCs w:val="18"/>
              </w:rPr>
            </w:pPr>
            <w:r w:rsidRPr="00C83AB1">
              <w:rPr>
                <w:sz w:val="18"/>
                <w:szCs w:val="18"/>
              </w:rPr>
              <w:t>E.) Ha a nyertes ajánlattevő a közvilágítás üzemeltetésének folytonossága és üzembiztonsága érdekében a kivitelezési munkák hiba és hiánymentes műszaki átadás-átvételéig nem biztosítja saját költsé</w:t>
            </w:r>
            <w:r w:rsidR="004F719B" w:rsidRPr="00C83AB1">
              <w:rPr>
                <w:sz w:val="18"/>
                <w:szCs w:val="18"/>
              </w:rPr>
              <w:t>gén a műszaki leírás</w:t>
            </w:r>
            <w:r w:rsidRPr="00C83AB1">
              <w:rPr>
                <w:sz w:val="18"/>
                <w:szCs w:val="18"/>
              </w:rPr>
              <w:t xml:space="preserve">ban meghatározott összetételű – vagy azzal műszakilag egyenértékű - és mennyiségű javítókészletet, úgy a nyertes ajánlattevő késedelmi kötbér fizetésre köteles. A késedelmi kötbér mértéke a nettó </w:t>
            </w:r>
            <w:r w:rsidR="004F719B" w:rsidRPr="00C83AB1">
              <w:rPr>
                <w:sz w:val="18"/>
                <w:szCs w:val="18"/>
              </w:rPr>
              <w:t xml:space="preserve">évi </w:t>
            </w:r>
            <w:r w:rsidRPr="00C83AB1">
              <w:rPr>
                <w:sz w:val="18"/>
                <w:szCs w:val="18"/>
              </w:rPr>
              <w:t>közvilágítási szolgáltatási díj 0,5 %-a / naptári nap, minden késedelmesen megkezdett naptári nap után. A késedelmi kötbér napi tételeinek maximális mértéke összesen 30 naptári nap lehet. Ha az ajánlattevő a teljesítéssel több, mint 30 napot késlekedik, az ajánlatkérő jogosult a szerződést erre hivatkozva a 30 napos határidővel felmondani és továbbá meghiúsulási kötbért érvényesíteni.</w:t>
            </w:r>
          </w:p>
          <w:p w:rsidR="00E14B4E" w:rsidRPr="00C83AB1" w:rsidRDefault="00E14B4E" w:rsidP="00E14B4E">
            <w:pPr>
              <w:ind w:left="708"/>
              <w:rPr>
                <w:sz w:val="18"/>
                <w:szCs w:val="18"/>
              </w:rPr>
            </w:pPr>
            <w:r w:rsidRPr="00C83AB1">
              <w:rPr>
                <w:sz w:val="18"/>
                <w:szCs w:val="18"/>
              </w:rPr>
              <w:t xml:space="preserve"> </w:t>
            </w:r>
          </w:p>
          <w:p w:rsidR="00E14B4E" w:rsidRPr="00C83AB1" w:rsidRDefault="00E14B4E" w:rsidP="00E14B4E">
            <w:pPr>
              <w:rPr>
                <w:sz w:val="18"/>
                <w:szCs w:val="18"/>
              </w:rPr>
            </w:pPr>
            <w:r w:rsidRPr="00C83AB1">
              <w:rPr>
                <w:sz w:val="18"/>
                <w:szCs w:val="18"/>
              </w:rPr>
              <w:t xml:space="preserve">F.) A nyertes ajánlattevő meghiúsulási kötbér fizetésére köteles, ha a fenti A-E.) pontok szerinti nevesített, meghiúsulási kötbérrel is biztosított esetekben az ajánlatkérő a késedelem 30 napot meghaladó mértékére tekintettel a szerződést felmondta. A meghiúsulási kötbér mértéke a nettó </w:t>
            </w:r>
            <w:r w:rsidR="004F719B" w:rsidRPr="00C83AB1">
              <w:rPr>
                <w:sz w:val="18"/>
                <w:szCs w:val="18"/>
              </w:rPr>
              <w:t xml:space="preserve">évi </w:t>
            </w:r>
            <w:r w:rsidRPr="00C83AB1">
              <w:rPr>
                <w:sz w:val="18"/>
                <w:szCs w:val="18"/>
              </w:rPr>
              <w:t>közvilágítási szolgáltatási díj 100 %-a.</w:t>
            </w:r>
          </w:p>
          <w:p w:rsidR="00E14B4E" w:rsidRPr="00C83AB1" w:rsidRDefault="00E14B4E" w:rsidP="00E14B4E">
            <w:pPr>
              <w:ind w:left="708"/>
              <w:rPr>
                <w:sz w:val="18"/>
                <w:szCs w:val="18"/>
              </w:rPr>
            </w:pPr>
            <w:r w:rsidRPr="00C83AB1">
              <w:rPr>
                <w:sz w:val="18"/>
                <w:szCs w:val="18"/>
              </w:rPr>
              <w:t xml:space="preserve"> </w:t>
            </w:r>
          </w:p>
          <w:p w:rsidR="00521219" w:rsidRPr="00C83AB1" w:rsidRDefault="00BF1DDD" w:rsidP="00E14B4E">
            <w:pPr>
              <w:autoSpaceDE w:val="0"/>
              <w:autoSpaceDN w:val="0"/>
              <w:adjustRightInd w:val="0"/>
              <w:rPr>
                <w:rFonts w:eastAsia="MyriadPro-Light"/>
                <w:sz w:val="18"/>
                <w:szCs w:val="18"/>
              </w:rPr>
            </w:pPr>
            <w:r w:rsidRPr="00C83AB1">
              <w:rPr>
                <w:sz w:val="18"/>
                <w:szCs w:val="18"/>
              </w:rPr>
              <w:t>G</w:t>
            </w:r>
            <w:r w:rsidR="00E14B4E" w:rsidRPr="00C83AB1">
              <w:rPr>
                <w:sz w:val="18"/>
                <w:szCs w:val="18"/>
              </w:rPr>
              <w:t>.</w:t>
            </w:r>
            <w:r w:rsidR="00464B1B" w:rsidRPr="00C83AB1">
              <w:rPr>
                <w:sz w:val="18"/>
                <w:szCs w:val="18"/>
              </w:rPr>
              <w:t xml:space="preserve">) Jótállás: Az ajánlattevő </w:t>
            </w:r>
            <w:r w:rsidR="00E14B4E" w:rsidRPr="00C83AB1">
              <w:rPr>
                <w:sz w:val="18"/>
                <w:szCs w:val="18"/>
              </w:rPr>
              <w:t>36 hónapos</w:t>
            </w:r>
            <w:r w:rsidR="008A1113" w:rsidRPr="00C83AB1">
              <w:rPr>
                <w:sz w:val="18"/>
                <w:szCs w:val="18"/>
              </w:rPr>
              <w:t xml:space="preserve"> (+ a közbeszerzési ajánlatában szereplő)</w:t>
            </w:r>
            <w:r w:rsidR="00E14B4E" w:rsidRPr="00C83AB1">
              <w:rPr>
                <w:sz w:val="18"/>
                <w:szCs w:val="18"/>
              </w:rPr>
              <w:t xml:space="preserve"> teljes garanciát (jótállást) köteles vállalni az általa elvégzett közvilágítás korszerűsítési munkáért, melyben a beépített termékekért is 36 hónapra </w:t>
            </w:r>
            <w:r w:rsidR="008A1113" w:rsidRPr="00C83AB1">
              <w:rPr>
                <w:sz w:val="18"/>
                <w:szCs w:val="18"/>
              </w:rPr>
              <w:t xml:space="preserve">(+ a közbeszerzési ajánlatában szereplő időtartamra) </w:t>
            </w:r>
            <w:r w:rsidR="00E14B4E" w:rsidRPr="00C83AB1">
              <w:rPr>
                <w:sz w:val="18"/>
                <w:szCs w:val="18"/>
              </w:rPr>
              <w:t>vállal jótállást. A jótállás kezdő időpontja a teljes projekt befejezése, azaz a teljes kivitelezési munkák sikeres, hiba és hiánytalan műszaki átadás-átvételének időpontja. A biztosítékok határidőben történő rendelkezésre bocsátásáról ajánlattevőnek az ajánlatában nyilatkoznia kell a Kbt. 136. § (5) bekezdése alapján a Kbt. 136. § (4) bekezdésben meghatározottak figyelembevételével.</w:t>
            </w:r>
          </w:p>
        </w:tc>
      </w:tr>
      <w:tr w:rsidR="001A64EC" w:rsidRPr="00C83AB1" w:rsidTr="009D25A7">
        <w:tc>
          <w:tcPr>
            <w:tcW w:w="9778" w:type="dxa"/>
          </w:tcPr>
          <w:p w:rsidR="001A64EC" w:rsidRPr="00C83AB1" w:rsidRDefault="001A64EC" w:rsidP="009D25A7">
            <w:pPr>
              <w:spacing w:before="120" w:after="120"/>
              <w:rPr>
                <w:rFonts w:eastAsia="MyriadPro-Semibold"/>
                <w:b/>
                <w:sz w:val="18"/>
                <w:szCs w:val="18"/>
              </w:rPr>
            </w:pPr>
            <w:r w:rsidRPr="00C83AB1">
              <w:rPr>
                <w:rFonts w:eastAsia="MyriadPro-Semibold"/>
                <w:b/>
                <w:sz w:val="18"/>
                <w:szCs w:val="18"/>
              </w:rPr>
              <w:t>III.2.3) A szerződés teljesítésében közreműködő személyekkel kapcsolatos információ</w:t>
            </w:r>
          </w:p>
          <w:p w:rsidR="001A64EC" w:rsidRPr="00C83AB1" w:rsidRDefault="00810A1C" w:rsidP="009D25A7">
            <w:pPr>
              <w:spacing w:before="120" w:after="120"/>
              <w:rPr>
                <w:rFonts w:eastAsia="MyriadPro-Semibold"/>
                <w:b/>
              </w:rPr>
            </w:pPr>
            <w:r w:rsidRPr="00C83AB1">
              <w:rPr>
                <w:bCs/>
                <w:sz w:val="18"/>
                <w:szCs w:val="18"/>
              </w:rPr>
              <w:fldChar w:fldCharType="begin">
                <w:ffData>
                  <w:name w:val="Check16"/>
                  <w:enabled/>
                  <w:calcOnExit w:val="0"/>
                  <w:checkBox>
                    <w:sizeAuto/>
                    <w:default w:val="0"/>
                  </w:checkBox>
                </w:ffData>
              </w:fldChar>
            </w:r>
            <w:r w:rsidR="001A64EC" w:rsidRPr="00C83AB1">
              <w:rPr>
                <w:bCs/>
                <w:sz w:val="18"/>
                <w:szCs w:val="18"/>
              </w:rPr>
              <w:instrText xml:space="preserve"> FORMCHECKBOX </w:instrText>
            </w:r>
            <w:r w:rsidR="00440203">
              <w:rPr>
                <w:bCs/>
                <w:sz w:val="18"/>
                <w:szCs w:val="18"/>
              </w:rPr>
            </w:r>
            <w:r w:rsidR="00440203">
              <w:rPr>
                <w:bCs/>
                <w:sz w:val="18"/>
                <w:szCs w:val="18"/>
              </w:rPr>
              <w:fldChar w:fldCharType="separate"/>
            </w:r>
            <w:r w:rsidRPr="00C83AB1">
              <w:rPr>
                <w:bCs/>
                <w:sz w:val="18"/>
                <w:szCs w:val="18"/>
              </w:rPr>
              <w:fldChar w:fldCharType="end"/>
            </w:r>
            <w:r w:rsidR="001A64EC" w:rsidRPr="00C83AB1">
              <w:rPr>
                <w:bCs/>
                <w:sz w:val="18"/>
                <w:szCs w:val="18"/>
              </w:rPr>
              <w:t xml:space="preserve"> </w:t>
            </w:r>
            <w:r w:rsidR="001A64EC" w:rsidRPr="00C83AB1">
              <w:rPr>
                <w:rFonts w:eastAsia="MyriadPro-Light"/>
                <w:sz w:val="18"/>
                <w:szCs w:val="18"/>
              </w:rPr>
              <w:t>Az ajánlattevőknek közölniük kell a szerződés teljesítésében közreműködő személyek nevét és szakképzettségét</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sz w:val="28"/>
          <w:szCs w:val="28"/>
        </w:rPr>
      </w:pPr>
      <w:r w:rsidRPr="00C83AB1">
        <w:rPr>
          <w:rFonts w:eastAsia="MyriadPro-Semibold"/>
          <w:b/>
          <w:sz w:val="28"/>
          <w:szCs w:val="28"/>
        </w:rPr>
        <w:t>IV. szakasz: Eljárás</w:t>
      </w:r>
    </w:p>
    <w:p w:rsidR="001A64EC" w:rsidRPr="00C83AB1" w:rsidRDefault="001A64EC" w:rsidP="001A64EC">
      <w:pPr>
        <w:spacing w:before="120" w:after="120"/>
        <w:rPr>
          <w:rFonts w:eastAsia="MyriadPro-Semibold"/>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IV.1.1) Az eljárás fajtája</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xml:space="preserve">x </w:t>
            </w:r>
            <w:r w:rsidRPr="00C83AB1">
              <w:rPr>
                <w:rFonts w:eastAsia="MyriadPro-Light"/>
                <w:sz w:val="18"/>
                <w:szCs w:val="18"/>
                <w:u w:val="single"/>
              </w:rPr>
              <w:t>Nyílt eljárás</w:t>
            </w:r>
          </w:p>
          <w:p w:rsidR="001A64EC" w:rsidRPr="00C83AB1" w:rsidRDefault="00810A1C" w:rsidP="009D25A7">
            <w:pPr>
              <w:autoSpaceDE w:val="0"/>
              <w:autoSpaceDN w:val="0"/>
              <w:adjustRightInd w:val="0"/>
              <w:spacing w:before="120" w:after="120"/>
              <w:ind w:left="284"/>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Gyorsított eljárás</w:t>
            </w:r>
          </w:p>
          <w:p w:rsidR="001A64EC" w:rsidRPr="00C83AB1" w:rsidRDefault="001A64EC" w:rsidP="009D25A7">
            <w:pPr>
              <w:autoSpaceDE w:val="0"/>
              <w:autoSpaceDN w:val="0"/>
              <w:adjustRightInd w:val="0"/>
              <w:spacing w:before="120" w:after="120"/>
              <w:ind w:left="567"/>
              <w:rPr>
                <w:rFonts w:eastAsia="MyriadPro-Light"/>
                <w:sz w:val="18"/>
                <w:szCs w:val="18"/>
              </w:rPr>
            </w:pPr>
            <w:r w:rsidRPr="00C83AB1">
              <w:rPr>
                <w:rFonts w:eastAsia="MyriadPro-Light"/>
                <w:sz w:val="18"/>
                <w:szCs w:val="18"/>
              </w:rPr>
              <w:t>Indokolás:</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Meghívásos eljárás</w:t>
            </w:r>
          </w:p>
          <w:p w:rsidR="001A64EC" w:rsidRPr="00C83AB1" w:rsidRDefault="00810A1C" w:rsidP="009D25A7">
            <w:pPr>
              <w:autoSpaceDE w:val="0"/>
              <w:autoSpaceDN w:val="0"/>
              <w:adjustRightInd w:val="0"/>
              <w:spacing w:before="120" w:after="120"/>
              <w:ind w:left="284"/>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Gyorsított eljárás</w:t>
            </w:r>
          </w:p>
          <w:p w:rsidR="001A64EC" w:rsidRPr="00C83AB1" w:rsidRDefault="001A64EC" w:rsidP="009D25A7">
            <w:pPr>
              <w:autoSpaceDE w:val="0"/>
              <w:autoSpaceDN w:val="0"/>
              <w:adjustRightInd w:val="0"/>
              <w:spacing w:before="120" w:after="120"/>
              <w:ind w:left="567"/>
              <w:rPr>
                <w:rFonts w:eastAsia="MyriadPro-Light"/>
                <w:sz w:val="18"/>
                <w:szCs w:val="18"/>
              </w:rPr>
            </w:pPr>
            <w:r w:rsidRPr="00C83AB1">
              <w:rPr>
                <w:rFonts w:eastAsia="MyriadPro-Light"/>
                <w:sz w:val="18"/>
                <w:szCs w:val="18"/>
              </w:rPr>
              <w:t>Indokolás:</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yriadPro-Light"/>
                <w:sz w:val="18"/>
                <w:szCs w:val="18"/>
              </w:rPr>
              <w:t>◯ Tárgyalásos eljárás</w:t>
            </w:r>
          </w:p>
          <w:p w:rsidR="001A64EC" w:rsidRPr="00C83AB1" w:rsidRDefault="00810A1C" w:rsidP="009D25A7">
            <w:pPr>
              <w:autoSpaceDE w:val="0"/>
              <w:autoSpaceDN w:val="0"/>
              <w:adjustRightInd w:val="0"/>
              <w:spacing w:before="120" w:after="120"/>
              <w:ind w:left="284"/>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Gyorsított eljárás</w:t>
            </w:r>
          </w:p>
          <w:p w:rsidR="001A64EC" w:rsidRPr="00C83AB1" w:rsidRDefault="001A64EC" w:rsidP="009D25A7">
            <w:pPr>
              <w:autoSpaceDE w:val="0"/>
              <w:autoSpaceDN w:val="0"/>
              <w:adjustRightInd w:val="0"/>
              <w:spacing w:before="120" w:after="120"/>
              <w:ind w:left="567"/>
              <w:rPr>
                <w:rFonts w:eastAsia="MyriadPro-Light"/>
                <w:sz w:val="18"/>
                <w:szCs w:val="18"/>
              </w:rPr>
            </w:pPr>
            <w:r w:rsidRPr="00C83AB1">
              <w:rPr>
                <w:rFonts w:eastAsia="MyriadPro-Light"/>
                <w:sz w:val="18"/>
                <w:szCs w:val="18"/>
              </w:rPr>
              <w:t>Indokolás:</w:t>
            </w:r>
          </w:p>
          <w:p w:rsidR="001A64EC" w:rsidRPr="00C83AB1" w:rsidRDefault="001A64EC" w:rsidP="009D25A7">
            <w:pPr>
              <w:autoSpaceDE w:val="0"/>
              <w:autoSpaceDN w:val="0"/>
              <w:adjustRightInd w:val="0"/>
              <w:spacing w:before="120" w:after="120"/>
              <w:rPr>
                <w:rFonts w:eastAsia="MyriadPro-Light"/>
                <w:sz w:val="18"/>
                <w:szCs w:val="18"/>
              </w:rPr>
            </w:pPr>
            <w:r w:rsidRPr="00C83AB1">
              <w:rPr>
                <w:rFonts w:eastAsia="MS Mincho" w:hAnsi="MS Mincho"/>
                <w:sz w:val="18"/>
                <w:szCs w:val="18"/>
              </w:rPr>
              <w:t>◯</w:t>
            </w:r>
            <w:r w:rsidRPr="00C83AB1">
              <w:rPr>
                <w:rFonts w:eastAsia="MyriadPro-Light"/>
                <w:sz w:val="18"/>
                <w:szCs w:val="18"/>
              </w:rPr>
              <w:t xml:space="preserve"> Versenypárbeszéd</w:t>
            </w:r>
          </w:p>
          <w:p w:rsidR="001A64EC" w:rsidRPr="00C83AB1" w:rsidRDefault="001A64EC" w:rsidP="009D25A7">
            <w:pPr>
              <w:autoSpaceDE w:val="0"/>
              <w:autoSpaceDN w:val="0"/>
              <w:adjustRightInd w:val="0"/>
              <w:spacing w:before="120" w:after="120"/>
              <w:rPr>
                <w:rFonts w:eastAsia="MyriadPro-Semibold"/>
                <w:b/>
              </w:rPr>
            </w:pPr>
            <w:r w:rsidRPr="00C83AB1">
              <w:rPr>
                <w:rFonts w:eastAsia="MS Mincho" w:hAnsi="MS Mincho"/>
                <w:sz w:val="18"/>
                <w:szCs w:val="18"/>
              </w:rPr>
              <w:t>◯</w:t>
            </w:r>
            <w:r w:rsidRPr="00C83AB1">
              <w:rPr>
                <w:rFonts w:eastAsia="MyriadPro-Light"/>
                <w:sz w:val="18"/>
                <w:szCs w:val="18"/>
              </w:rPr>
              <w:t xml:space="preserve"> Innovációs partnerség</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IV.1.3) Keretmegállapodásra vagy dinamikus beszerzési rendszerre vonatkozó információk</w:t>
            </w:r>
          </w:p>
          <w:p w:rsidR="001A64EC" w:rsidRPr="00C83AB1" w:rsidRDefault="00810A1C" w:rsidP="009D25A7">
            <w:pPr>
              <w:autoSpaceDE w:val="0"/>
              <w:autoSpaceDN w:val="0"/>
              <w:adjustRightInd w:val="0"/>
              <w:spacing w:before="120" w:after="120"/>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A hirdetmény keretmegállapodás megkötésére irányul</w:t>
            </w:r>
          </w:p>
          <w:p w:rsidR="001A64EC" w:rsidRPr="00C83AB1" w:rsidRDefault="001A64EC" w:rsidP="009D25A7">
            <w:pPr>
              <w:autoSpaceDE w:val="0"/>
              <w:autoSpaceDN w:val="0"/>
              <w:adjustRightInd w:val="0"/>
              <w:spacing w:before="120" w:after="120"/>
              <w:ind w:left="284"/>
              <w:rPr>
                <w:rFonts w:eastAsia="MyriadPro-Light"/>
                <w:sz w:val="18"/>
                <w:szCs w:val="18"/>
              </w:rPr>
            </w:pPr>
            <w:r w:rsidRPr="00C83AB1">
              <w:rPr>
                <w:rFonts w:eastAsia="HiraKakuPro-W3"/>
                <w:sz w:val="18"/>
                <w:szCs w:val="18"/>
              </w:rPr>
              <w:t xml:space="preserve">◯ </w:t>
            </w:r>
            <w:r w:rsidRPr="00C83AB1">
              <w:rPr>
                <w:rFonts w:eastAsia="MyriadPro-Light"/>
                <w:sz w:val="18"/>
                <w:szCs w:val="18"/>
              </w:rPr>
              <w:t>Keretmegállapodás egy ajánlattevővel</w:t>
            </w:r>
          </w:p>
          <w:p w:rsidR="001A64EC" w:rsidRPr="00C83AB1" w:rsidRDefault="001A64EC" w:rsidP="009D25A7">
            <w:pPr>
              <w:autoSpaceDE w:val="0"/>
              <w:autoSpaceDN w:val="0"/>
              <w:adjustRightInd w:val="0"/>
              <w:spacing w:before="120" w:after="120"/>
              <w:ind w:left="284"/>
              <w:rPr>
                <w:rFonts w:eastAsia="MyriadPro-Light"/>
                <w:sz w:val="18"/>
                <w:szCs w:val="18"/>
              </w:rPr>
            </w:pPr>
            <w:r w:rsidRPr="00C83AB1">
              <w:rPr>
                <w:rFonts w:eastAsia="HiraKakuPro-W3"/>
                <w:sz w:val="18"/>
                <w:szCs w:val="18"/>
              </w:rPr>
              <w:t xml:space="preserve">◯ </w:t>
            </w:r>
            <w:r w:rsidRPr="00C83AB1">
              <w:rPr>
                <w:rFonts w:eastAsia="MyriadPro-Light"/>
                <w:sz w:val="18"/>
                <w:szCs w:val="18"/>
              </w:rPr>
              <w:t>Keretmegállapodás több ajánlattevővel</w:t>
            </w:r>
          </w:p>
          <w:p w:rsidR="001A64EC" w:rsidRPr="00C83AB1" w:rsidRDefault="001A64EC" w:rsidP="009D25A7">
            <w:pPr>
              <w:autoSpaceDE w:val="0"/>
              <w:autoSpaceDN w:val="0"/>
              <w:adjustRightInd w:val="0"/>
              <w:spacing w:before="120" w:after="120"/>
              <w:ind w:left="426"/>
              <w:rPr>
                <w:rFonts w:eastAsia="MyriadPro-Light"/>
                <w:sz w:val="18"/>
                <w:szCs w:val="18"/>
              </w:rPr>
            </w:pPr>
            <w:r w:rsidRPr="00C83AB1">
              <w:rPr>
                <w:rFonts w:eastAsia="MyriadPro-Light"/>
                <w:sz w:val="18"/>
                <w:szCs w:val="18"/>
              </w:rPr>
              <w:t xml:space="preserve">A keretmegállapodás résztvevőinek tervezett maximális létszáma: </w:t>
            </w:r>
            <w:r w:rsidRPr="00C83AB1">
              <w:rPr>
                <w:rFonts w:eastAsia="MyriadPro-Light"/>
                <w:b/>
                <w:sz w:val="18"/>
                <w:szCs w:val="18"/>
                <w:vertAlign w:val="superscript"/>
              </w:rPr>
              <w:t>2</w:t>
            </w:r>
            <w:r w:rsidRPr="00C83AB1">
              <w:rPr>
                <w:rFonts w:eastAsia="MyriadPro-Light"/>
                <w:sz w:val="18"/>
                <w:szCs w:val="18"/>
              </w:rPr>
              <w:t xml:space="preserve"> [   ]</w:t>
            </w:r>
          </w:p>
          <w:p w:rsidR="001A64EC" w:rsidRPr="00C83AB1" w:rsidRDefault="00810A1C" w:rsidP="009D25A7">
            <w:pPr>
              <w:autoSpaceDE w:val="0"/>
              <w:autoSpaceDN w:val="0"/>
              <w:adjustRightInd w:val="0"/>
              <w:spacing w:before="120" w:after="120"/>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A hirdetmény dinamikus beszerzési rendszer létrehozására irányul</w:t>
            </w:r>
          </w:p>
          <w:p w:rsidR="001A64EC" w:rsidRPr="00C83AB1" w:rsidRDefault="00810A1C" w:rsidP="009D25A7">
            <w:pPr>
              <w:autoSpaceDE w:val="0"/>
              <w:autoSpaceDN w:val="0"/>
              <w:adjustRightInd w:val="0"/>
              <w:spacing w:before="120" w:after="120"/>
              <w:ind w:left="284"/>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A dinamikus beszerzési rendszert további beszerzők is alkalmazhatják</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Light"/>
                <w:sz w:val="18"/>
                <w:szCs w:val="18"/>
              </w:rPr>
              <w:t>Keretmegállapodás esetében – a négy évet meghaladó időtartam indoklása:</w:t>
            </w:r>
          </w:p>
        </w:tc>
      </w:tr>
      <w:tr w:rsidR="001A64EC" w:rsidRPr="00C83AB1" w:rsidTr="009D25A7">
        <w:tc>
          <w:tcPr>
            <w:tcW w:w="9778" w:type="dxa"/>
          </w:tcPr>
          <w:p w:rsidR="001A64EC" w:rsidRPr="00C83AB1" w:rsidRDefault="001A64EC" w:rsidP="009D25A7">
            <w:pPr>
              <w:spacing w:before="120" w:after="120" w:line="194" w:lineRule="exact"/>
              <w:rPr>
                <w:rFonts w:eastAsia="MyriadPro-Semibold"/>
                <w:b/>
                <w:sz w:val="18"/>
                <w:szCs w:val="18"/>
              </w:rPr>
            </w:pPr>
            <w:r w:rsidRPr="00C83AB1">
              <w:rPr>
                <w:rFonts w:eastAsia="MyriadPro-Semibold"/>
                <w:b/>
                <w:sz w:val="18"/>
                <w:szCs w:val="18"/>
              </w:rPr>
              <w:t>IV.1.4) A megoldások, illetve ajánlatok számának a tárgyalásos eljárás vagy a versenypárbeszéd során történő csökkentésére irányuló információ</w:t>
            </w:r>
          </w:p>
          <w:p w:rsidR="001A64EC" w:rsidRPr="00C83AB1" w:rsidRDefault="00810A1C" w:rsidP="009D25A7">
            <w:pPr>
              <w:autoSpaceDE w:val="0"/>
              <w:autoSpaceDN w:val="0"/>
              <w:adjustRightInd w:val="0"/>
              <w:spacing w:before="120" w:after="120"/>
              <w:rPr>
                <w:rFonts w:eastAsia="MyriadPro-Semibold"/>
                <w:b/>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w:t>
            </w:r>
            <w:r w:rsidR="001A64EC" w:rsidRPr="00C83AB1">
              <w:rPr>
                <w:rFonts w:eastAsia="MyriadPro-Semibold"/>
                <w:sz w:val="18"/>
                <w:szCs w:val="18"/>
              </w:rPr>
              <w:t>Igénybe vettek többfordulós eljárást annak érdekében, hogy fokozatosan csökkentsék a megvitatandó megoldások, illetve a megtárgyalandó ajánlatok számát</w:t>
            </w:r>
          </w:p>
        </w:tc>
      </w:tr>
      <w:tr w:rsidR="001A64EC" w:rsidRPr="00C83AB1" w:rsidTr="009D25A7">
        <w:tc>
          <w:tcPr>
            <w:tcW w:w="9778" w:type="dxa"/>
          </w:tcPr>
          <w:p w:rsidR="001A64EC" w:rsidRPr="00C83AB1" w:rsidRDefault="001A64EC" w:rsidP="009D25A7">
            <w:pPr>
              <w:spacing w:before="120" w:after="120" w:line="140" w:lineRule="exact"/>
              <w:rPr>
                <w:sz w:val="18"/>
                <w:szCs w:val="18"/>
              </w:rPr>
            </w:pPr>
            <w:r w:rsidRPr="00C83AB1">
              <w:rPr>
                <w:rFonts w:eastAsia="MyriadPro-Semibold"/>
                <w:b/>
                <w:sz w:val="18"/>
                <w:szCs w:val="18"/>
              </w:rPr>
              <w:t xml:space="preserve">IV.1.5) </w:t>
            </w:r>
            <w:r w:rsidRPr="00C83AB1">
              <w:rPr>
                <w:rFonts w:eastAsia="MyriadPro-Semibold"/>
                <w:b/>
                <w:bCs/>
                <w:iCs/>
                <w:sz w:val="18"/>
                <w:szCs w:val="18"/>
              </w:rPr>
              <w:t>Információ a tárgyalásról</w:t>
            </w:r>
            <w:r w:rsidRPr="00C83AB1">
              <w:rPr>
                <w:rStyle w:val="Szvegtrzs7FlkvrNemdltTrkz0pt"/>
                <w:rFonts w:ascii="Times New Roman" w:hAnsi="Times New Roman" w:cs="Times New Roman"/>
              </w:rPr>
              <w:t xml:space="preserve"> </w:t>
            </w:r>
            <w:r w:rsidRPr="00C83AB1">
              <w:rPr>
                <w:rFonts w:eastAsia="MyriadPro-Semibold"/>
                <w:bCs/>
                <w:i/>
                <w:sz w:val="18"/>
                <w:szCs w:val="18"/>
              </w:rPr>
              <w:t>(kizárólag tárgyalásos eljárás esetében)</w:t>
            </w:r>
          </w:p>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sz w:val="18"/>
                <w:szCs w:val="18"/>
              </w:rPr>
              <w:t>Az ajánlatkérő fenntartja a jogot arra, hogy a szerződést az eredeti ajánlat alapján, tárgyalások lefolytatása nélkül ítélje oda.</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 xml:space="preserve">IV.1.6) Elektronikus árlejtésre vonatkozó információk </w:t>
            </w:r>
          </w:p>
          <w:p w:rsidR="001A64EC" w:rsidRPr="00C83AB1" w:rsidRDefault="00810A1C" w:rsidP="009D25A7">
            <w:pPr>
              <w:autoSpaceDE w:val="0"/>
              <w:autoSpaceDN w:val="0"/>
              <w:adjustRightInd w:val="0"/>
              <w:spacing w:before="120" w:after="120"/>
              <w:rPr>
                <w:rFonts w:eastAsia="MyriadPro-Light"/>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Elektronikus árlejtést fognak alkalmazni</w:t>
            </w:r>
          </w:p>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Light"/>
                <w:sz w:val="18"/>
                <w:szCs w:val="18"/>
              </w:rPr>
              <w:t>További információk az elektronikus árlejtésről:</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Light"/>
                <w:b/>
                <w:bCs/>
                <w:sz w:val="18"/>
                <w:szCs w:val="18"/>
              </w:rPr>
            </w:pPr>
            <w:r w:rsidRPr="00C83AB1">
              <w:rPr>
                <w:rFonts w:eastAsia="MyriadPro-Light"/>
                <w:b/>
                <w:bCs/>
                <w:sz w:val="18"/>
                <w:szCs w:val="18"/>
              </w:rPr>
              <w:t>IV.1.8) A közbeszerzési megállapodásra (GPA) vonatkozó információk</w:t>
            </w:r>
          </w:p>
          <w:p w:rsidR="001A64EC" w:rsidRPr="00C83AB1" w:rsidRDefault="001A64EC" w:rsidP="00F040DB">
            <w:pPr>
              <w:spacing w:before="120" w:after="120"/>
              <w:rPr>
                <w:rFonts w:eastAsia="MyriadPro-Semibold"/>
                <w:sz w:val="18"/>
                <w:szCs w:val="18"/>
              </w:rPr>
            </w:pPr>
            <w:r w:rsidRPr="00C83AB1">
              <w:rPr>
                <w:rFonts w:eastAsia="MyriadPro-Semibold"/>
                <w:sz w:val="18"/>
                <w:szCs w:val="18"/>
              </w:rPr>
              <w:t xml:space="preserve">A szerződés a közbeszerzési megállapodás (GPA) hatálya alá tartozik </w:t>
            </w:r>
            <w:r w:rsidR="00A616D1" w:rsidRPr="00C83AB1">
              <w:rPr>
                <w:rFonts w:eastAsia="MS Mincho" w:hAnsi="MS Mincho"/>
                <w:sz w:val="18"/>
                <w:szCs w:val="18"/>
              </w:rPr>
              <w:t>◯</w:t>
            </w:r>
            <w:r w:rsidRPr="00C83AB1">
              <w:rPr>
                <w:rFonts w:eastAsia="HiraKakuPro-W3"/>
                <w:sz w:val="18"/>
                <w:szCs w:val="18"/>
              </w:rPr>
              <w:t xml:space="preserve"> </w:t>
            </w:r>
            <w:r w:rsidRPr="00C83AB1">
              <w:rPr>
                <w:rFonts w:eastAsia="MyriadPro-Semibold"/>
                <w:sz w:val="18"/>
                <w:szCs w:val="18"/>
              </w:rPr>
              <w:t xml:space="preserve">igen </w:t>
            </w:r>
            <w:r w:rsidR="00A616D1" w:rsidRPr="00C83AB1">
              <w:rPr>
                <w:rFonts w:eastAsia="MS Mincho"/>
                <w:sz w:val="18"/>
                <w:szCs w:val="18"/>
              </w:rPr>
              <w:t>x</w:t>
            </w:r>
            <w:r w:rsidR="00A616D1" w:rsidRPr="00C83AB1">
              <w:rPr>
                <w:rFonts w:eastAsia="HiraKakuPro-W3"/>
                <w:sz w:val="18"/>
                <w:szCs w:val="18"/>
              </w:rPr>
              <w:t xml:space="preserve"> </w:t>
            </w:r>
            <w:r w:rsidRPr="00C83AB1">
              <w:rPr>
                <w:rFonts w:eastAsia="MyriadPro-Semibold"/>
                <w:sz w:val="18"/>
                <w:szCs w:val="18"/>
                <w:u w:val="single"/>
              </w:rPr>
              <w:t>nem</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spacing w:before="120" w:after="120"/>
        <w:outlineLvl w:val="0"/>
        <w:rPr>
          <w:rFonts w:eastAsia="MyriadPro-Semibold"/>
          <w:b/>
          <w:sz w:val="22"/>
          <w:szCs w:val="22"/>
        </w:rPr>
      </w:pPr>
      <w:r w:rsidRPr="00C83AB1">
        <w:rPr>
          <w:rFonts w:eastAsia="MyriadPro-Semibold"/>
          <w:b/>
          <w:sz w:val="22"/>
          <w:szCs w:val="22"/>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 xml:space="preserve">IV.2.1) Az adott eljárásra vonatkozó korábbi közzététel </w:t>
            </w:r>
            <w:r w:rsidRPr="00C83AB1">
              <w:rPr>
                <w:rFonts w:eastAsia="MyriadPro-Semibold"/>
                <w:b/>
                <w:sz w:val="18"/>
                <w:szCs w:val="18"/>
                <w:vertAlign w:val="superscript"/>
              </w:rPr>
              <w:t>2</w:t>
            </w:r>
          </w:p>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A hirdetmény száma a Hivatalos Lapban: [ ][ ][ ][ ]/S [ ][ ][ ]-[ ][ ][ ][ ][ ][ ][ ]</w:t>
            </w:r>
          </w:p>
          <w:p w:rsidR="001A64EC" w:rsidRPr="00C83AB1" w:rsidRDefault="001A64EC" w:rsidP="009D25A7">
            <w:pPr>
              <w:spacing w:before="120" w:after="120"/>
              <w:rPr>
                <w:rStyle w:val="Szvegtrzs1"/>
                <w:rFonts w:ascii="Times New Roman" w:hAnsi="Times New Roman" w:cs="Times New Roman"/>
                <w:b/>
                <w:i/>
                <w:sz w:val="18"/>
                <w:szCs w:val="18"/>
              </w:rPr>
            </w:pPr>
            <w:r w:rsidRPr="00C83AB1">
              <w:rPr>
                <w:rFonts w:eastAsia="MyriadPro-Semibold"/>
                <w:i/>
                <w:sz w:val="18"/>
                <w:szCs w:val="18"/>
              </w:rPr>
              <w:t>(Az alábbiak közül: Előzetes tájékoztató; Felhasználói oldalon közzétett hirdetmény)</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IV.2.2) Ajánlatok vagy részvételi kérelmek benyújtásának határideje</w:t>
            </w:r>
          </w:p>
          <w:p w:rsidR="001A64EC" w:rsidRPr="00C83AB1" w:rsidRDefault="001A64EC" w:rsidP="005E4CCF">
            <w:pPr>
              <w:spacing w:before="120" w:after="120"/>
              <w:rPr>
                <w:rFonts w:eastAsia="MyriadPro-Semibold"/>
                <w:sz w:val="18"/>
                <w:szCs w:val="18"/>
              </w:rPr>
            </w:pPr>
            <w:r w:rsidRPr="00C83AB1">
              <w:rPr>
                <w:rFonts w:eastAsia="MyriadPro-Semibold"/>
                <w:sz w:val="18"/>
                <w:szCs w:val="18"/>
              </w:rPr>
              <w:t xml:space="preserve">Dátum: </w:t>
            </w:r>
            <w:r w:rsidRPr="00C83AB1">
              <w:rPr>
                <w:rFonts w:eastAsia="MyriadPro-Semibold"/>
                <w:i/>
                <w:sz w:val="18"/>
                <w:szCs w:val="18"/>
              </w:rPr>
              <w:t>(</w:t>
            </w:r>
            <w:r w:rsidR="005E4CCF" w:rsidRPr="005E4CCF">
              <w:rPr>
                <w:rFonts w:eastAsia="MyriadPro-Semibold"/>
                <w:i/>
                <w:sz w:val="18"/>
                <w:szCs w:val="18"/>
                <w:highlight w:val="cyan"/>
              </w:rPr>
              <w:t>...</w:t>
            </w:r>
            <w:r w:rsidR="00941CD5" w:rsidRPr="00C83AB1">
              <w:rPr>
                <w:rFonts w:eastAsia="MyriadPro-Semibold"/>
                <w:i/>
                <w:sz w:val="18"/>
                <w:szCs w:val="18"/>
              </w:rPr>
              <w:t>/</w:t>
            </w:r>
            <w:r w:rsidR="008A1113" w:rsidRPr="00C83AB1">
              <w:rPr>
                <w:rFonts w:eastAsia="MyriadPro-Semibold"/>
                <w:i/>
                <w:sz w:val="18"/>
                <w:szCs w:val="18"/>
              </w:rPr>
              <w:t>05</w:t>
            </w:r>
            <w:r w:rsidR="00941CD5" w:rsidRPr="00C83AB1">
              <w:rPr>
                <w:rFonts w:eastAsia="MyriadPro-Semibold"/>
                <w:i/>
                <w:sz w:val="18"/>
                <w:szCs w:val="18"/>
              </w:rPr>
              <w:t>/201</w:t>
            </w:r>
            <w:r w:rsidR="00E14B4E" w:rsidRPr="00C83AB1">
              <w:rPr>
                <w:rFonts w:eastAsia="MyriadPro-Semibold"/>
                <w:i/>
                <w:sz w:val="18"/>
                <w:szCs w:val="18"/>
              </w:rPr>
              <w:t>8</w:t>
            </w:r>
            <w:r w:rsidRPr="00C83AB1">
              <w:rPr>
                <w:rFonts w:eastAsia="MyriadPro-Semibold"/>
                <w:i/>
                <w:sz w:val="18"/>
                <w:szCs w:val="18"/>
              </w:rPr>
              <w:t>)</w:t>
            </w:r>
            <w:r w:rsidRPr="00C83AB1">
              <w:rPr>
                <w:rFonts w:eastAsia="MyriadPro-Semibold"/>
                <w:sz w:val="18"/>
                <w:szCs w:val="18"/>
              </w:rPr>
              <w:t xml:space="preserve"> Helyi idő: </w:t>
            </w:r>
            <w:r w:rsidRPr="00C83AB1">
              <w:rPr>
                <w:rFonts w:eastAsia="MyriadPro-Semibold"/>
                <w:i/>
                <w:sz w:val="18"/>
                <w:szCs w:val="18"/>
              </w:rPr>
              <w:t>(10:00)</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vertAlign w:val="superscript"/>
              </w:rPr>
            </w:pPr>
            <w:r w:rsidRPr="00C83AB1">
              <w:rPr>
                <w:rFonts w:eastAsia="MyriadPro-Semibold"/>
                <w:b/>
                <w:sz w:val="18"/>
                <w:szCs w:val="18"/>
              </w:rPr>
              <w:t>IV.2.3) Az ajánlattételi vagy részvételi felhívás kiválasztott jelentkezők részére történő megküldésének becsült dátuma</w:t>
            </w:r>
          </w:p>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sz w:val="18"/>
                <w:szCs w:val="18"/>
              </w:rPr>
              <w:t xml:space="preserve">Dátum: </w:t>
            </w:r>
            <w:r w:rsidRPr="00C83AB1">
              <w:rPr>
                <w:rFonts w:eastAsia="MyriadPro-Semibold"/>
                <w:i/>
                <w:sz w:val="18"/>
                <w:szCs w:val="18"/>
              </w:rPr>
              <w:t>(nn/hh/éééé)</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 xml:space="preserve">IV.2.4) </w:t>
            </w:r>
            <w:r w:rsidRPr="00C83AB1">
              <w:rPr>
                <w:rFonts w:eastAsia="MyriadPro-Semibold"/>
                <w:b/>
                <w:bCs/>
                <w:sz w:val="18"/>
                <w:szCs w:val="18"/>
              </w:rPr>
              <w:t>Azok a nyelvek, amelyeken az ajánlatok vagy részvételi jelentkezések benyújthatók:</w:t>
            </w:r>
            <w:r w:rsidRPr="00C83AB1">
              <w:rPr>
                <w:rFonts w:eastAsia="MyriadPro-Semibold"/>
                <w:b/>
                <w:sz w:val="18"/>
                <w:szCs w:val="18"/>
              </w:rPr>
              <w:t xml:space="preserve"> </w:t>
            </w:r>
            <w:r w:rsidRPr="00C83AB1">
              <w:rPr>
                <w:rFonts w:eastAsia="MyriadPro-Semibold"/>
                <w:sz w:val="18"/>
                <w:szCs w:val="18"/>
              </w:rPr>
              <w:t>H U</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IV.2.6) Az ajánlati kötöttség minimális időtartama</w:t>
            </w:r>
          </w:p>
          <w:p w:rsidR="001A64EC" w:rsidRPr="00C83AB1" w:rsidRDefault="001A64EC" w:rsidP="009D25A7">
            <w:pPr>
              <w:autoSpaceDE w:val="0"/>
              <w:autoSpaceDN w:val="0"/>
              <w:adjustRightInd w:val="0"/>
              <w:spacing w:before="120" w:after="120"/>
              <w:rPr>
                <w:rFonts w:eastAsia="MyriadPro-Semibold"/>
                <w:i/>
                <w:sz w:val="18"/>
                <w:szCs w:val="18"/>
              </w:rPr>
            </w:pPr>
            <w:r w:rsidRPr="00C83AB1">
              <w:rPr>
                <w:rFonts w:eastAsia="MyriadPro-Semibold"/>
                <w:sz w:val="18"/>
                <w:szCs w:val="18"/>
              </w:rPr>
              <w:t>Az ajánlati kötöttség végső dátuma:</w:t>
            </w:r>
            <w:r w:rsidRPr="00C83AB1">
              <w:rPr>
                <w:rStyle w:val="Szvegtrzs1"/>
                <w:rFonts w:ascii="Times New Roman" w:hAnsi="Times New Roman" w:cs="Times New Roman"/>
              </w:rPr>
              <w:t xml:space="preserve"> </w:t>
            </w:r>
            <w:r w:rsidRPr="00C83AB1">
              <w:rPr>
                <w:rFonts w:eastAsia="MyriadPro-Semibold"/>
                <w:i/>
                <w:sz w:val="18"/>
                <w:szCs w:val="18"/>
              </w:rPr>
              <w:t>(</w:t>
            </w:r>
            <w:r w:rsidR="005E4CCF" w:rsidRPr="005E4CCF">
              <w:rPr>
                <w:rFonts w:eastAsia="MyriadPro-Semibold"/>
                <w:i/>
                <w:sz w:val="18"/>
                <w:szCs w:val="18"/>
                <w:highlight w:val="cyan"/>
              </w:rPr>
              <w:t>...</w:t>
            </w:r>
            <w:r w:rsidR="001823F5" w:rsidRPr="00C83AB1">
              <w:rPr>
                <w:rFonts w:eastAsia="MyriadPro-Semibold"/>
                <w:i/>
                <w:sz w:val="18"/>
                <w:szCs w:val="18"/>
              </w:rPr>
              <w:t>/</w:t>
            </w:r>
            <w:r w:rsidR="00CF388C" w:rsidRPr="00C83AB1">
              <w:rPr>
                <w:rFonts w:eastAsia="MyriadPro-Semibold"/>
                <w:i/>
                <w:sz w:val="18"/>
                <w:szCs w:val="18"/>
              </w:rPr>
              <w:t>06</w:t>
            </w:r>
            <w:r w:rsidR="001823F5" w:rsidRPr="00C83AB1">
              <w:rPr>
                <w:rFonts w:eastAsia="MyriadPro-Semibold"/>
                <w:i/>
                <w:sz w:val="18"/>
                <w:szCs w:val="18"/>
              </w:rPr>
              <w:t>/201</w:t>
            </w:r>
            <w:r w:rsidR="00E14B4E" w:rsidRPr="00C83AB1">
              <w:rPr>
                <w:rFonts w:eastAsia="MyriadPro-Semibold"/>
                <w:i/>
                <w:sz w:val="18"/>
                <w:szCs w:val="18"/>
              </w:rPr>
              <w:t>8</w:t>
            </w:r>
            <w:r w:rsidRPr="00C83AB1">
              <w:rPr>
                <w:rFonts w:eastAsia="MyriadPro-Semibold"/>
                <w:i/>
                <w:sz w:val="18"/>
                <w:szCs w:val="18"/>
              </w:rPr>
              <w:t>)</w:t>
            </w:r>
          </w:p>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i/>
                <w:iCs/>
                <w:sz w:val="18"/>
                <w:szCs w:val="18"/>
              </w:rPr>
              <w:t>vagy</w:t>
            </w:r>
            <w:r w:rsidRPr="00C83AB1">
              <w:rPr>
                <w:rFonts w:eastAsia="MyriadPro-Semibold"/>
                <w:b/>
                <w:bCs/>
                <w:sz w:val="18"/>
                <w:szCs w:val="18"/>
              </w:rPr>
              <w:t xml:space="preserve"> </w:t>
            </w:r>
            <w:r w:rsidRPr="00C83AB1">
              <w:rPr>
                <w:rFonts w:eastAsia="MyriadPro-Semibold"/>
                <w:sz w:val="18"/>
                <w:szCs w:val="18"/>
              </w:rPr>
              <w:t>Az időtartam hónapban: [  ] (az ajánlattételi határidő lejártától számítva)</w:t>
            </w:r>
          </w:p>
        </w:tc>
      </w:tr>
      <w:tr w:rsidR="001A64EC" w:rsidRPr="00C83AB1" w:rsidTr="009D25A7">
        <w:tc>
          <w:tcPr>
            <w:tcW w:w="9778" w:type="dxa"/>
          </w:tcPr>
          <w:p w:rsidR="001A64EC" w:rsidRPr="00C83AB1" w:rsidRDefault="001A64EC" w:rsidP="009D25A7">
            <w:pPr>
              <w:autoSpaceDE w:val="0"/>
              <w:autoSpaceDN w:val="0"/>
              <w:adjustRightInd w:val="0"/>
              <w:spacing w:before="120" w:after="120"/>
              <w:rPr>
                <w:rFonts w:eastAsia="MyriadPro-Semibold"/>
                <w:b/>
                <w:sz w:val="18"/>
                <w:szCs w:val="18"/>
              </w:rPr>
            </w:pPr>
            <w:r w:rsidRPr="00C83AB1">
              <w:rPr>
                <w:rFonts w:eastAsia="MyriadPro-Semibold"/>
                <w:b/>
                <w:sz w:val="18"/>
                <w:szCs w:val="18"/>
              </w:rPr>
              <w:t>IV.2.7) Az ajánlatok felbontásának feltételei</w:t>
            </w:r>
          </w:p>
          <w:p w:rsidR="001A64EC" w:rsidRPr="00C83AB1" w:rsidRDefault="001A64EC" w:rsidP="009D25A7">
            <w:pPr>
              <w:autoSpaceDE w:val="0"/>
              <w:autoSpaceDN w:val="0"/>
              <w:adjustRightInd w:val="0"/>
              <w:spacing w:before="120" w:after="120"/>
              <w:rPr>
                <w:rFonts w:eastAsia="MyriadPro-Semibold"/>
                <w:i/>
                <w:sz w:val="18"/>
                <w:szCs w:val="18"/>
              </w:rPr>
            </w:pPr>
            <w:r w:rsidRPr="00C83AB1">
              <w:rPr>
                <w:rFonts w:eastAsia="MyriadPro-Semibold"/>
                <w:sz w:val="18"/>
                <w:szCs w:val="18"/>
              </w:rPr>
              <w:t xml:space="preserve">Dátum: </w:t>
            </w:r>
            <w:r w:rsidRPr="00C83AB1">
              <w:rPr>
                <w:rFonts w:eastAsia="MyriadPro-Semibold"/>
                <w:i/>
                <w:sz w:val="18"/>
                <w:szCs w:val="18"/>
              </w:rPr>
              <w:t>(</w:t>
            </w:r>
            <w:r w:rsidR="00D63FC5" w:rsidRPr="00C83AB1">
              <w:rPr>
                <w:rFonts w:eastAsia="MyriadPro-Semibold"/>
                <w:i/>
                <w:sz w:val="18"/>
                <w:szCs w:val="18"/>
                <w:highlight w:val="cyan"/>
              </w:rPr>
              <w:t>...</w:t>
            </w:r>
            <w:r w:rsidR="00941CD5" w:rsidRPr="00C83AB1">
              <w:rPr>
                <w:rFonts w:eastAsia="MyriadPro-Semibold"/>
                <w:i/>
                <w:sz w:val="18"/>
                <w:szCs w:val="18"/>
              </w:rPr>
              <w:t>/</w:t>
            </w:r>
            <w:r w:rsidR="00CF388C" w:rsidRPr="00C83AB1">
              <w:rPr>
                <w:rFonts w:eastAsia="MyriadPro-Semibold"/>
                <w:i/>
                <w:sz w:val="18"/>
                <w:szCs w:val="18"/>
              </w:rPr>
              <w:t>05</w:t>
            </w:r>
            <w:r w:rsidR="00B70255" w:rsidRPr="00C83AB1">
              <w:rPr>
                <w:rFonts w:eastAsia="MyriadPro-Semibold"/>
                <w:i/>
                <w:sz w:val="18"/>
                <w:szCs w:val="18"/>
              </w:rPr>
              <w:t>/2018</w:t>
            </w:r>
            <w:r w:rsidRPr="00C83AB1">
              <w:rPr>
                <w:rFonts w:eastAsia="MyriadPro-Semibold"/>
                <w:i/>
                <w:sz w:val="18"/>
                <w:szCs w:val="18"/>
              </w:rPr>
              <w:t>)</w:t>
            </w:r>
            <w:r w:rsidRPr="00C83AB1">
              <w:rPr>
                <w:rFonts w:eastAsia="MyriadPro-Semibold"/>
                <w:sz w:val="18"/>
                <w:szCs w:val="18"/>
              </w:rPr>
              <w:t xml:space="preserve"> Helyi idő: </w:t>
            </w:r>
            <w:r w:rsidRPr="00C83AB1">
              <w:rPr>
                <w:rFonts w:eastAsia="MyriadPro-Semibold"/>
                <w:i/>
                <w:sz w:val="18"/>
                <w:szCs w:val="18"/>
              </w:rPr>
              <w:t>(10:00)</w:t>
            </w:r>
            <w:r w:rsidRPr="00C83AB1">
              <w:rPr>
                <w:rFonts w:eastAsia="MyriadPro-Semibold"/>
                <w:sz w:val="18"/>
                <w:szCs w:val="18"/>
              </w:rPr>
              <w:t xml:space="preserve">     Hely: </w:t>
            </w:r>
            <w:r w:rsidR="00D63FC5" w:rsidRPr="00C83AB1">
              <w:rPr>
                <w:rFonts w:eastAsia="MyriadPro-Semibold"/>
                <w:sz w:val="18"/>
                <w:szCs w:val="18"/>
              </w:rPr>
              <w:t>8400</w:t>
            </w:r>
            <w:r w:rsidRPr="00C83AB1">
              <w:rPr>
                <w:rFonts w:eastAsia="MyriadPro-Semibold"/>
                <w:sz w:val="18"/>
                <w:szCs w:val="18"/>
              </w:rPr>
              <w:t xml:space="preserve"> </w:t>
            </w:r>
            <w:r w:rsidR="00D63FC5" w:rsidRPr="00C83AB1">
              <w:rPr>
                <w:rFonts w:eastAsia="MyriadPro-Semibold"/>
                <w:sz w:val="18"/>
                <w:szCs w:val="18"/>
              </w:rPr>
              <w:t>Ajka</w:t>
            </w:r>
            <w:r w:rsidRPr="00C83AB1">
              <w:rPr>
                <w:rFonts w:eastAsia="MyriadPro-Semibold"/>
                <w:sz w:val="18"/>
                <w:szCs w:val="18"/>
              </w:rPr>
              <w:t xml:space="preserve">, </w:t>
            </w:r>
            <w:r w:rsidR="00D63FC5" w:rsidRPr="00C83AB1">
              <w:rPr>
                <w:rFonts w:eastAsia="MyriadPro-Semibold"/>
                <w:sz w:val="18"/>
                <w:szCs w:val="18"/>
              </w:rPr>
              <w:t>Szabadság tér 12</w:t>
            </w:r>
            <w:r w:rsidR="00B70255" w:rsidRPr="00C83AB1">
              <w:rPr>
                <w:rFonts w:eastAsia="MyriadPro-Semibold"/>
                <w:sz w:val="18"/>
                <w:szCs w:val="18"/>
              </w:rPr>
              <w:t xml:space="preserve">. </w:t>
            </w:r>
            <w:r w:rsidR="00D63FC5" w:rsidRPr="00C83AB1">
              <w:rPr>
                <w:rFonts w:eastAsia="MyriadPro-Semibold"/>
                <w:sz w:val="18"/>
                <w:szCs w:val="18"/>
                <w:highlight w:val="cyan"/>
              </w:rPr>
              <w:t>...</w:t>
            </w:r>
            <w:r w:rsidR="00D63FC5" w:rsidRPr="00C83AB1">
              <w:rPr>
                <w:rFonts w:eastAsia="MyriadPro-Semibold"/>
                <w:sz w:val="18"/>
                <w:szCs w:val="18"/>
              </w:rPr>
              <w:t xml:space="preserve"> emeleti</w:t>
            </w:r>
            <w:r w:rsidR="008A1113" w:rsidRPr="00C83AB1">
              <w:rPr>
                <w:rFonts w:eastAsia="MyriadPro-Semibold"/>
                <w:sz w:val="18"/>
                <w:szCs w:val="18"/>
              </w:rPr>
              <w:t xml:space="preserve"> tárgyaló</w:t>
            </w:r>
            <w:r w:rsidRPr="00C83AB1">
              <w:rPr>
                <w:rFonts w:eastAsia="MyriadPro-Light"/>
                <w:sz w:val="18"/>
                <w:szCs w:val="18"/>
              </w:rPr>
              <w:t>.</w:t>
            </w:r>
          </w:p>
          <w:p w:rsidR="001A64EC" w:rsidRPr="00C83AB1" w:rsidRDefault="001A64EC" w:rsidP="009D25A7">
            <w:pPr>
              <w:autoSpaceDE w:val="0"/>
              <w:autoSpaceDN w:val="0"/>
              <w:adjustRightInd w:val="0"/>
              <w:spacing w:before="120" w:after="120"/>
              <w:jc w:val="both"/>
              <w:rPr>
                <w:rFonts w:eastAsia="MyriadPro-Semibold"/>
                <w:b/>
                <w:sz w:val="18"/>
                <w:szCs w:val="18"/>
              </w:rPr>
            </w:pPr>
            <w:r w:rsidRPr="00C83AB1">
              <w:rPr>
                <w:rFonts w:eastAsia="MyriadPro-Semibold"/>
                <w:sz w:val="18"/>
                <w:szCs w:val="18"/>
              </w:rPr>
              <w:t>Információk a jogosultakról és a bontási eljárásról: A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 (Kbt. 68. § (3) bekezdés). Az ajánlatok felbontásakor ismertetésre kerül az ajánlattevők neve, címe (székhelye, lakóhelye), valamint azokat a főbb, számszerűsíthető adatok, amelyek az értékelési szempontok alapján értékelésre kerülnek. Az ajánlatok bontásának megkezdése előtt ismertetésre kerül az ajánlatkérő rendelkezésére álló fedezet összege is (Kbt. 68. § (4) bekezdés).</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sz w:val="28"/>
          <w:szCs w:val="28"/>
        </w:rPr>
      </w:pPr>
      <w:r w:rsidRPr="00C83AB1">
        <w:rPr>
          <w:rFonts w:eastAsia="MyriadPro-Semibold"/>
          <w:b/>
          <w:sz w:val="28"/>
          <w:szCs w:val="28"/>
        </w:rPr>
        <w:t>VI. szakasz: Kiegészítő információk</w:t>
      </w:r>
    </w:p>
    <w:p w:rsidR="001A64EC" w:rsidRPr="00C83AB1" w:rsidRDefault="001A64EC" w:rsidP="001A64EC">
      <w:pPr>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sz w:val="22"/>
          <w:szCs w:val="22"/>
        </w:rPr>
      </w:pPr>
      <w:r w:rsidRPr="00C83AB1">
        <w:rPr>
          <w:rFonts w:eastAsia="MyriadPro-Semibold"/>
          <w:b/>
          <w:sz w:val="22"/>
          <w:szCs w:val="22"/>
        </w:rPr>
        <w:t>VI.1) A közbeszerzés ismétlődő jellegére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shd w:val="clear" w:color="auto" w:fill="auto"/>
          </w:tcPr>
          <w:p w:rsidR="001A64EC" w:rsidRPr="00C83AB1" w:rsidRDefault="001A64EC" w:rsidP="009D25A7">
            <w:pPr>
              <w:autoSpaceDE w:val="0"/>
              <w:autoSpaceDN w:val="0"/>
              <w:adjustRightInd w:val="0"/>
              <w:spacing w:before="120" w:after="120"/>
              <w:rPr>
                <w:rFonts w:eastAsia="MyriadPro-Semibold"/>
                <w:sz w:val="18"/>
                <w:szCs w:val="18"/>
              </w:rPr>
            </w:pPr>
            <w:r w:rsidRPr="00C83AB1">
              <w:rPr>
                <w:rFonts w:eastAsia="MyriadPro-Semibold"/>
                <w:sz w:val="18"/>
                <w:szCs w:val="18"/>
              </w:rPr>
              <w:t xml:space="preserve">A közbeszerzés ismétlődő jellegű ◯ igen x </w:t>
            </w:r>
            <w:r w:rsidRPr="00C83AB1">
              <w:rPr>
                <w:rFonts w:eastAsia="MyriadPro-Semibold"/>
                <w:sz w:val="18"/>
                <w:szCs w:val="18"/>
                <w:u w:val="single"/>
              </w:rPr>
              <w:t>nem</w:t>
            </w:r>
          </w:p>
          <w:p w:rsidR="001A64EC" w:rsidRPr="00C83AB1" w:rsidRDefault="001A64EC" w:rsidP="009D25A7">
            <w:pPr>
              <w:autoSpaceDE w:val="0"/>
              <w:autoSpaceDN w:val="0"/>
              <w:adjustRightInd w:val="0"/>
              <w:spacing w:before="120" w:after="120"/>
              <w:rPr>
                <w:rFonts w:eastAsia="MyriadPro-Semibold"/>
                <w:sz w:val="22"/>
                <w:szCs w:val="22"/>
              </w:rPr>
            </w:pPr>
            <w:r w:rsidRPr="00C83AB1">
              <w:rPr>
                <w:rFonts w:eastAsia="MyriadPro-Semibold"/>
                <w:sz w:val="18"/>
                <w:szCs w:val="18"/>
              </w:rPr>
              <w:t>A további hirdetmények közzétételének tervezett ideje:</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sz w:val="22"/>
          <w:szCs w:val="22"/>
        </w:rPr>
      </w:pPr>
      <w:r w:rsidRPr="00C83AB1">
        <w:rPr>
          <w:rFonts w:eastAsia="MyriadPro-Semibold"/>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810A1C" w:rsidP="009D25A7">
            <w:pPr>
              <w:autoSpaceDE w:val="0"/>
              <w:autoSpaceDN w:val="0"/>
              <w:adjustRightInd w:val="0"/>
              <w:spacing w:before="120" w:after="120"/>
              <w:rPr>
                <w:rFonts w:eastAsia="MyriadPro-Semibold"/>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w:t>
            </w:r>
            <w:r w:rsidR="001A64EC" w:rsidRPr="00C83AB1">
              <w:rPr>
                <w:rFonts w:eastAsia="MyriadPro-Semibold"/>
                <w:sz w:val="18"/>
                <w:szCs w:val="18"/>
              </w:rPr>
              <w:t>A megrendelés elektronikus úton történik</w:t>
            </w:r>
          </w:p>
          <w:p w:rsidR="001A64EC" w:rsidRPr="00C83AB1" w:rsidRDefault="00810A1C" w:rsidP="009D25A7">
            <w:pPr>
              <w:autoSpaceDE w:val="0"/>
              <w:autoSpaceDN w:val="0"/>
              <w:adjustRightInd w:val="0"/>
              <w:spacing w:before="120" w:after="120"/>
              <w:rPr>
                <w:rFonts w:eastAsia="MyriadPro-Semibold"/>
                <w:sz w:val="18"/>
                <w:szCs w:val="18"/>
              </w:rPr>
            </w:pPr>
            <w:r w:rsidRPr="00C83AB1">
              <w:rPr>
                <w:rFonts w:eastAsia="MyriadPro-Light"/>
                <w:sz w:val="18"/>
                <w:szCs w:val="18"/>
              </w:rPr>
              <w:fldChar w:fldCharType="begin">
                <w:ffData>
                  <w:name w:val="Check16"/>
                  <w:enabled/>
                  <w:calcOnExit w:val="0"/>
                  <w:checkBox>
                    <w:sizeAuto/>
                    <w:default w:val="0"/>
                  </w:checkBox>
                </w:ffData>
              </w:fldChar>
            </w:r>
            <w:r w:rsidR="001A64EC"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w:t>
            </w:r>
            <w:r w:rsidR="001A64EC" w:rsidRPr="00C83AB1">
              <w:rPr>
                <w:rFonts w:eastAsia="MyriadPro-Semibold"/>
                <w:sz w:val="18"/>
                <w:szCs w:val="18"/>
              </w:rPr>
              <w:t>Elektronikusan benyújtott számlákat elfogadnak</w:t>
            </w:r>
          </w:p>
          <w:p w:rsidR="001A64EC" w:rsidRPr="00C83AB1" w:rsidRDefault="00810A1C" w:rsidP="009D25A7">
            <w:pPr>
              <w:autoSpaceDE w:val="0"/>
              <w:autoSpaceDN w:val="0"/>
              <w:adjustRightInd w:val="0"/>
              <w:spacing w:before="120" w:after="120"/>
              <w:rPr>
                <w:rFonts w:eastAsia="MyriadPro-Semibold"/>
                <w:sz w:val="18"/>
                <w:szCs w:val="18"/>
              </w:rPr>
            </w:pPr>
            <w:r w:rsidRPr="00C83AB1">
              <w:rPr>
                <w:rFonts w:eastAsia="MyriadPro-Light"/>
                <w:sz w:val="18"/>
                <w:szCs w:val="18"/>
              </w:rPr>
              <w:fldChar w:fldCharType="begin">
                <w:ffData>
                  <w:name w:val=""/>
                  <w:enabled/>
                  <w:calcOnExit w:val="0"/>
                  <w:checkBox>
                    <w:size w:val="20"/>
                    <w:default w:val="1"/>
                  </w:checkBox>
                </w:ffData>
              </w:fldChar>
            </w:r>
            <w:r w:rsidR="00326189" w:rsidRPr="00C83AB1">
              <w:rPr>
                <w:rFonts w:eastAsia="MyriadPro-Light"/>
                <w:sz w:val="18"/>
                <w:szCs w:val="18"/>
              </w:rPr>
              <w:instrText xml:space="preserve"> FORMCHECKBOX </w:instrText>
            </w:r>
            <w:r w:rsidR="00440203">
              <w:rPr>
                <w:rFonts w:eastAsia="MyriadPro-Light"/>
                <w:sz w:val="18"/>
                <w:szCs w:val="18"/>
              </w:rPr>
            </w:r>
            <w:r w:rsidR="00440203">
              <w:rPr>
                <w:rFonts w:eastAsia="MyriadPro-Light"/>
                <w:sz w:val="18"/>
                <w:szCs w:val="18"/>
              </w:rPr>
              <w:fldChar w:fldCharType="separate"/>
            </w:r>
            <w:r w:rsidRPr="00C83AB1">
              <w:rPr>
                <w:rFonts w:eastAsia="MyriadPro-Light"/>
                <w:sz w:val="18"/>
                <w:szCs w:val="18"/>
              </w:rPr>
              <w:fldChar w:fldCharType="end"/>
            </w:r>
            <w:r w:rsidR="001A64EC" w:rsidRPr="00C83AB1">
              <w:rPr>
                <w:rFonts w:eastAsia="MyriadPro-Light"/>
                <w:sz w:val="18"/>
                <w:szCs w:val="18"/>
              </w:rPr>
              <w:t xml:space="preserve"> </w:t>
            </w:r>
            <w:r w:rsidR="001A64EC" w:rsidRPr="00C83AB1">
              <w:rPr>
                <w:rFonts w:eastAsia="MyriadPro-Semibold"/>
                <w:sz w:val="18"/>
                <w:szCs w:val="18"/>
              </w:rPr>
              <w:t>A fizetés elektronikus úton történik</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rPr>
      </w:pPr>
      <w:r w:rsidRPr="00C83AB1">
        <w:rPr>
          <w:rFonts w:eastAsia="MyriadPro-Semibold"/>
          <w:b/>
          <w:sz w:val="22"/>
          <w:szCs w:val="22"/>
        </w:rPr>
        <w:t>VI.3) További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A64EC" w:rsidRPr="00C83AB1" w:rsidTr="009D25A7">
        <w:tc>
          <w:tcPr>
            <w:tcW w:w="9778" w:type="dxa"/>
          </w:tcPr>
          <w:p w:rsidR="001A64EC" w:rsidRPr="00C83AB1" w:rsidRDefault="001A64EC" w:rsidP="009D25A7">
            <w:pPr>
              <w:shd w:val="clear" w:color="auto" w:fill="FFFFFF"/>
              <w:tabs>
                <w:tab w:val="left" w:pos="426"/>
              </w:tabs>
              <w:rPr>
                <w:color w:val="000000"/>
                <w:sz w:val="18"/>
                <w:szCs w:val="18"/>
              </w:rPr>
            </w:pPr>
            <w:r w:rsidRPr="00C83AB1">
              <w:rPr>
                <w:color w:val="000000"/>
                <w:sz w:val="18"/>
                <w:szCs w:val="18"/>
              </w:rPr>
              <w:t>1) Az ajánlatban csatolandó iratokat teljes körűen a közbeszerzési dokum</w:t>
            </w:r>
            <w:r w:rsidR="0017484A" w:rsidRPr="00C83AB1">
              <w:rPr>
                <w:color w:val="000000"/>
                <w:sz w:val="18"/>
                <w:szCs w:val="18"/>
              </w:rPr>
              <w:t>entáció tartalmazza</w:t>
            </w:r>
            <w:r w:rsidRPr="00C83AB1">
              <w:rPr>
                <w:color w:val="000000"/>
                <w:sz w:val="18"/>
                <w:szCs w:val="18"/>
              </w:rPr>
              <w:t>. A közbeszerzési dokumentációt ajánlatonként legalább egy ajánlattevőnek vagy az ajánlatban megnevezett alvállalkozónak meg kell kérnie az ajánlatkérőtől az ajánlattételi határidőig a felhívás I.3) pontja szerinti elérhetőségen. A közbeszerzési dokumentáció lekérése az eljárásban való ajánlattétel feltétele</w:t>
            </w:r>
            <w:r w:rsidR="00B67FA5" w:rsidRPr="00C83AB1">
              <w:rPr>
                <w:color w:val="000000"/>
                <w:sz w:val="18"/>
                <w:szCs w:val="18"/>
              </w:rPr>
              <w:t>.</w:t>
            </w:r>
            <w:r w:rsidRPr="00C83AB1">
              <w:rPr>
                <w:color w:val="000000"/>
                <w:sz w:val="18"/>
                <w:szCs w:val="18"/>
              </w:rPr>
              <w:br/>
              <w:t>2) Az ajánlatnak tartalmaznia kell az ajánlattevő kifejezett nyilatkozatát az ajánlati felhívás feltételeire, a szerződés megkötésére és teljesítésére, valamint a kért ellenszolgáltatásra vonatk</w:t>
            </w:r>
            <w:r w:rsidR="0017484A" w:rsidRPr="00C83AB1">
              <w:rPr>
                <w:color w:val="000000"/>
                <w:sz w:val="18"/>
                <w:szCs w:val="18"/>
              </w:rPr>
              <w:t>ozóan.</w:t>
            </w:r>
            <w:r w:rsidR="00DC0B7C" w:rsidRPr="00C83AB1">
              <w:rPr>
                <w:color w:val="000000"/>
                <w:sz w:val="18"/>
                <w:szCs w:val="18"/>
              </w:rPr>
              <w:br/>
              <w:t xml:space="preserve">3) Ajánlattevőnek </w:t>
            </w:r>
            <w:r w:rsidRPr="00C83AB1">
              <w:rPr>
                <w:color w:val="000000"/>
                <w:sz w:val="18"/>
                <w:szCs w:val="18"/>
              </w:rPr>
              <w:t>nyilatkoznia kell arról, hogy a kis- és középvállalkozásokról, fejlődésük támogatásáról szóló törvény szerint mikro-, kis- vagy középvállalkozásnak</w:t>
            </w:r>
            <w:r w:rsidR="00DC0B7C" w:rsidRPr="00C83AB1">
              <w:rPr>
                <w:color w:val="000000"/>
                <w:sz w:val="18"/>
                <w:szCs w:val="18"/>
              </w:rPr>
              <w:t xml:space="preserve"> minősül-e.</w:t>
            </w:r>
            <w:r w:rsidR="00DC0B7C" w:rsidRPr="00C83AB1">
              <w:rPr>
                <w:color w:val="000000"/>
                <w:sz w:val="18"/>
                <w:szCs w:val="18"/>
              </w:rPr>
              <w:br/>
              <w:t xml:space="preserve">4) Az ajánlatnak </w:t>
            </w:r>
            <w:r w:rsidRPr="00C83AB1">
              <w:rPr>
                <w:color w:val="000000"/>
                <w:sz w:val="18"/>
                <w:szCs w:val="18"/>
              </w:rPr>
              <w:t>felolvasólapot kell tartalmaznia, amelyen ajánlattevő feltünteti a 68. § (4) bekezdése szerinti információkat.</w:t>
            </w:r>
            <w:r w:rsidRPr="00C83AB1">
              <w:rPr>
                <w:color w:val="000000"/>
                <w:sz w:val="18"/>
                <w:szCs w:val="18"/>
              </w:rPr>
              <w:br/>
              <w:t>5) A Kbt. 66. § (6) bekezdése szerint ajánlattevő köteles ajánlatában megjelölni </w:t>
            </w:r>
            <w:r w:rsidRPr="00C83AB1">
              <w:rPr>
                <w:color w:val="000000"/>
                <w:sz w:val="18"/>
                <w:szCs w:val="18"/>
              </w:rPr>
              <w:br/>
              <w:t>a) a közbeszerzésnek azt a részét (részeit), amelynek teljesítéséhez az ajánlattevő alvállalkozót kíván igénybe venni,</w:t>
            </w:r>
            <w:r w:rsidRPr="00C83AB1">
              <w:rPr>
                <w:color w:val="000000"/>
                <w:sz w:val="18"/>
                <w:szCs w:val="18"/>
              </w:rPr>
              <w:br/>
              <w:t>b) az ezen részek tekintetében igénybe venni kívánt és az ajánlat benyújtásakor már ismert alvállalkozókat.</w:t>
            </w:r>
            <w:r w:rsidRPr="00C83AB1">
              <w:rPr>
                <w:color w:val="000000"/>
                <w:sz w:val="18"/>
                <w:szCs w:val="18"/>
              </w:rPr>
              <w:br/>
              <w:t xml:space="preserve">A nyilatkozatot nemleges tartalom esetén is csatolni kell. </w:t>
            </w:r>
            <w:r w:rsidR="00806933" w:rsidRPr="00C83AB1">
              <w:rPr>
                <w:color w:val="000000"/>
                <w:sz w:val="18"/>
                <w:szCs w:val="18"/>
              </w:rPr>
              <w:t>Valamennyi igazolás benyújtható másolatban is, kivéve a Kbt. 66. § (2) bek. szerinti (teljességi) nyilatkozat, de a nem magyar nyelvű dokumentum csatolása esetén az ajánlattevő általi felelős ford</w:t>
            </w:r>
            <w:r w:rsidR="0017484A" w:rsidRPr="00C83AB1">
              <w:rPr>
                <w:color w:val="000000"/>
                <w:sz w:val="18"/>
                <w:szCs w:val="18"/>
              </w:rPr>
              <w:t>ítás csatolandó</w:t>
            </w:r>
            <w:r w:rsidR="00806933" w:rsidRPr="00C83AB1">
              <w:rPr>
                <w:color w:val="000000"/>
                <w:sz w:val="18"/>
                <w:szCs w:val="18"/>
              </w:rPr>
              <w:t>.</w:t>
            </w:r>
            <w:r w:rsidRPr="00C83AB1">
              <w:rPr>
                <w:color w:val="000000"/>
                <w:sz w:val="18"/>
                <w:szCs w:val="18"/>
              </w:rPr>
              <w:br/>
              <w:t>6) Ajánlatkérő felhívja a figyelmet, hogy valamennyi alkalmassági követelményt a minősített ajánlattevők jegyzékéhez képest szigorúbban határozta meg.</w:t>
            </w:r>
            <w:r w:rsidRPr="00C83AB1">
              <w:rPr>
                <w:color w:val="000000"/>
                <w:sz w:val="18"/>
                <w:szCs w:val="18"/>
              </w:rPr>
              <w:br/>
              <w:t>7) Ajánlatkérő az ajánlattételt nem köti ajánlati biztosíték nyújtásához.</w:t>
            </w:r>
            <w:r w:rsidRPr="00C83AB1">
              <w:rPr>
                <w:color w:val="000000"/>
                <w:sz w:val="18"/>
                <w:szCs w:val="18"/>
              </w:rPr>
              <w:br/>
              <w:t xml:space="preserve">8) </w:t>
            </w:r>
            <w:r w:rsidRPr="00C83AB1">
              <w:rPr>
                <w:sz w:val="18"/>
                <w:szCs w:val="18"/>
              </w:rPr>
              <w:t>A Kbt. 81. § (4) bekezdése alapján az ajánlatkérő úgy rendelkezik, hogy jelen eljárásban a bírálatnak az aránytalanul alacsony ár vagy költség vizsgálatára vonatkozó részét az ajánlatok értékelését követően végzi el. Ebben az esetben az ajánlatkérő csak a legkedvezőbb ajánlatot tett ajánlattevő - és ha az ajánlatkérő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végzi el az ajánlatkérő.</w:t>
            </w:r>
          </w:p>
          <w:p w:rsidR="001A64EC" w:rsidRPr="00C83AB1" w:rsidRDefault="001A64EC" w:rsidP="009D25A7">
            <w:pPr>
              <w:shd w:val="clear" w:color="auto" w:fill="FFFFFF"/>
              <w:tabs>
                <w:tab w:val="left" w:pos="426"/>
              </w:tabs>
              <w:rPr>
                <w:sz w:val="18"/>
                <w:szCs w:val="18"/>
              </w:rPr>
            </w:pPr>
            <w:r w:rsidRPr="00C83AB1">
              <w:rPr>
                <w:sz w:val="18"/>
                <w:szCs w:val="18"/>
              </w:rPr>
              <w:t>A Kbt. 81. § (4) bekezdésében foglaltakat az ajánlatkérő kizárólag akkor alkalmazza, ha az értékelés alkalmazott szempontját figyelembe véve valamely ajánlat érvénytelensége esetén a többi ajánlat egymáshoz viszonyított sorrendje egyébként nem változna.</w:t>
            </w:r>
          </w:p>
          <w:p w:rsidR="001A64EC" w:rsidRPr="00C83AB1" w:rsidRDefault="001A64EC" w:rsidP="009D25A7">
            <w:pPr>
              <w:shd w:val="clear" w:color="auto" w:fill="FFFFFF"/>
              <w:tabs>
                <w:tab w:val="left" w:pos="426"/>
              </w:tabs>
              <w:rPr>
                <w:sz w:val="18"/>
                <w:szCs w:val="18"/>
              </w:rPr>
            </w:pPr>
            <w:r w:rsidRPr="00C83AB1">
              <w:rPr>
                <w:sz w:val="18"/>
                <w:szCs w:val="18"/>
              </w:rPr>
              <w:t>9) A Kbt. 81. § (5) bekezdése alapján az ajánlatkérő úgy rendelkezik, hogy az ajánlatok bírálatát - az egységes európai közbeszerzési dokumentumban foglalt nyilatkozat alapján - az ajánlatok értékelését követően végzi el. Ebben az esetben csak az értékelési sorrendben legkedvezőbb vagy a legkedvezőbb és az azt követő egy vagy több legkedvezőbb ajánlattevő tekintetében végzi el a bírálatot az ajánlatkérő. A 69. § rendelkezéseit megfelelően alkalmazza az ajánlatkérő azzal, hogy a bírálat során ilyenkor is biztosítja, hogy az összegezésben megnevezett nyertes - és ha az összegezésben meg kívánja nevezni, a második legkedvezőbb ajánlatot tett - ajánlattevő ajánlatának érvényességét az eljárást lezáró döntést megelőzően az ajánlattevő nyilatkozatát alátámasztó igazolások vizsgálatára is kiterjedően teljes körűen elbírálja. Az e pontban foglaltakat az ajánlatkérő kizárólag akkor alkalmazza, ha az értékelés alkalmazott szempontját figyelembe véve valamely ajánlat érvénytelensége esetén a többi ajánlat egymáshoz viszonyított sorrendje egyébként nem változna.</w:t>
            </w:r>
          </w:p>
          <w:p w:rsidR="001A64EC" w:rsidRPr="00C83AB1" w:rsidRDefault="001A64EC" w:rsidP="009D25A7">
            <w:pPr>
              <w:shd w:val="clear" w:color="auto" w:fill="FFFFFF"/>
              <w:tabs>
                <w:tab w:val="left" w:pos="426"/>
              </w:tabs>
              <w:rPr>
                <w:sz w:val="18"/>
                <w:szCs w:val="18"/>
              </w:rPr>
            </w:pPr>
            <w:r w:rsidRPr="00C83AB1">
              <w:rPr>
                <w:sz w:val="18"/>
                <w:szCs w:val="18"/>
              </w:rPr>
              <w:t>10) Ajánlatkérő nem teszi lehetővé, illetőleg nem követeli meg a ajánlattevő(k) részéről a gazdasági (projekt) társaság létrehozását.</w:t>
            </w:r>
            <w:r w:rsidRPr="00C83AB1">
              <w:rPr>
                <w:sz w:val="18"/>
                <w:szCs w:val="18"/>
              </w:rPr>
              <w:br/>
              <w:t>11) A jelen eljárásban eljáró felelős akkreditált közbeszerzési szaktanácsadó: dr. Fülöp Zoltán</w:t>
            </w:r>
            <w:r w:rsidR="0005740F" w:rsidRPr="00C83AB1">
              <w:rPr>
                <w:sz w:val="18"/>
                <w:szCs w:val="18"/>
              </w:rPr>
              <w:t xml:space="preserve"> ügyvéd</w:t>
            </w:r>
            <w:r w:rsidRPr="00C83AB1">
              <w:rPr>
                <w:sz w:val="18"/>
                <w:szCs w:val="18"/>
              </w:rPr>
              <w:t xml:space="preserve"> (1024 Budapest, Kút u. 5.) lajstromszám: 706.</w:t>
            </w:r>
          </w:p>
          <w:p w:rsidR="001A64EC" w:rsidRPr="00C83AB1" w:rsidRDefault="001A64EC" w:rsidP="00854C55">
            <w:pPr>
              <w:shd w:val="clear" w:color="auto" w:fill="FFFFFF"/>
              <w:tabs>
                <w:tab w:val="left" w:pos="426"/>
              </w:tabs>
              <w:rPr>
                <w:sz w:val="18"/>
                <w:szCs w:val="18"/>
              </w:rPr>
            </w:pPr>
            <w:r w:rsidRPr="00C83AB1">
              <w:rPr>
                <w:sz w:val="18"/>
                <w:szCs w:val="18"/>
              </w:rPr>
              <w:t>12) Az ajánlatkérő az értékelésnél a Kbt. 76. § (1) bekezdés c) pontja szerinti legjobb ár-érték arány értékelési szempontot alkalmazza. Az értékelés során 1-100 pont intervallumban (pontskálában) kerülnek kiosztásra az egyes ajánlati elemekhez tartozó pontszámok.</w:t>
            </w:r>
          </w:p>
          <w:p w:rsidR="001A64EC" w:rsidRPr="00C83AB1" w:rsidRDefault="001A64EC" w:rsidP="00854C55">
            <w:pPr>
              <w:shd w:val="clear" w:color="auto" w:fill="FFFFFF"/>
              <w:rPr>
                <w:rFonts w:eastAsia="HiraKakuPro-W3"/>
                <w:sz w:val="18"/>
                <w:szCs w:val="18"/>
              </w:rPr>
            </w:pPr>
            <w:r w:rsidRPr="00C83AB1">
              <w:rPr>
                <w:rFonts w:eastAsia="HiraKakuPro-W3"/>
                <w:sz w:val="18"/>
                <w:szCs w:val="18"/>
              </w:rPr>
              <w:t xml:space="preserve">1. </w:t>
            </w:r>
            <w:r w:rsidR="00854C55" w:rsidRPr="00C83AB1">
              <w:rPr>
                <w:rFonts w:eastAsia="HiraKakuPro-W3"/>
                <w:sz w:val="18"/>
                <w:szCs w:val="18"/>
              </w:rPr>
              <w:t>a jótállás időtartama</w:t>
            </w:r>
            <w:r w:rsidRPr="00C83AB1">
              <w:rPr>
                <w:rFonts w:eastAsia="HiraKakuPro-W3"/>
                <w:sz w:val="18"/>
                <w:szCs w:val="18"/>
              </w:rPr>
              <w:t xml:space="preserve"> (</w:t>
            </w:r>
            <w:r w:rsidR="00854C55" w:rsidRPr="00C83AB1">
              <w:rPr>
                <w:rFonts w:eastAsia="HiraKakuPro-W3"/>
                <w:sz w:val="18"/>
                <w:szCs w:val="18"/>
              </w:rPr>
              <w:t>a kötelező 36 hónapon felül)</w:t>
            </w:r>
          </w:p>
          <w:p w:rsidR="001A64EC" w:rsidRPr="00C83AB1" w:rsidRDefault="001A64EC" w:rsidP="009D25A7">
            <w:pPr>
              <w:autoSpaceDE w:val="0"/>
              <w:autoSpaceDN w:val="0"/>
              <w:adjustRightInd w:val="0"/>
              <w:rPr>
                <w:color w:val="000000"/>
                <w:sz w:val="18"/>
                <w:szCs w:val="18"/>
              </w:rPr>
            </w:pPr>
            <w:r w:rsidRPr="00C83AB1">
              <w:rPr>
                <w:color w:val="000000"/>
                <w:sz w:val="18"/>
                <w:szCs w:val="18"/>
              </w:rPr>
              <w:t>P: a vizsgált ajánlati elem adott szempontra vonatkozó pontszáma</w:t>
            </w:r>
          </w:p>
          <w:p w:rsidR="001A64EC" w:rsidRPr="00C83AB1" w:rsidRDefault="001A64EC" w:rsidP="009D25A7">
            <w:pPr>
              <w:autoSpaceDE w:val="0"/>
              <w:autoSpaceDN w:val="0"/>
              <w:adjustRightInd w:val="0"/>
              <w:rPr>
                <w:color w:val="000000"/>
                <w:sz w:val="18"/>
                <w:szCs w:val="18"/>
              </w:rPr>
            </w:pPr>
            <w:r w:rsidRPr="00C83AB1">
              <w:rPr>
                <w:color w:val="000000"/>
                <w:sz w:val="18"/>
                <w:szCs w:val="18"/>
              </w:rPr>
              <w:t>P</w:t>
            </w:r>
            <w:r w:rsidRPr="00C83AB1">
              <w:rPr>
                <w:color w:val="000000"/>
                <w:sz w:val="18"/>
                <w:szCs w:val="18"/>
                <w:vertAlign w:val="subscript"/>
              </w:rPr>
              <w:t>max</w:t>
            </w:r>
            <w:r w:rsidRPr="00C83AB1">
              <w:rPr>
                <w:color w:val="000000"/>
                <w:sz w:val="18"/>
                <w:szCs w:val="18"/>
              </w:rPr>
              <w:t>: a pontskála felső határa (100)</w:t>
            </w:r>
          </w:p>
          <w:p w:rsidR="001A64EC" w:rsidRPr="00C83AB1" w:rsidRDefault="001A64EC" w:rsidP="009D25A7">
            <w:pPr>
              <w:autoSpaceDE w:val="0"/>
              <w:autoSpaceDN w:val="0"/>
              <w:adjustRightInd w:val="0"/>
              <w:rPr>
                <w:color w:val="000000"/>
                <w:sz w:val="18"/>
                <w:szCs w:val="18"/>
              </w:rPr>
            </w:pPr>
            <w:r w:rsidRPr="00C83AB1">
              <w:rPr>
                <w:color w:val="000000"/>
                <w:sz w:val="18"/>
                <w:szCs w:val="18"/>
              </w:rPr>
              <w:t>P</w:t>
            </w:r>
            <w:r w:rsidRPr="00C83AB1">
              <w:rPr>
                <w:color w:val="000000"/>
                <w:sz w:val="18"/>
                <w:szCs w:val="18"/>
                <w:vertAlign w:val="subscript"/>
              </w:rPr>
              <w:t>min</w:t>
            </w:r>
            <w:r w:rsidRPr="00C83AB1">
              <w:rPr>
                <w:color w:val="000000"/>
                <w:sz w:val="18"/>
                <w:szCs w:val="18"/>
              </w:rPr>
              <w:t>: a pontskála alsó határa (1)</w:t>
            </w:r>
          </w:p>
          <w:p w:rsidR="001A64EC" w:rsidRPr="00C83AB1" w:rsidRDefault="001A64EC" w:rsidP="009D25A7">
            <w:pPr>
              <w:autoSpaceDE w:val="0"/>
              <w:autoSpaceDN w:val="0"/>
              <w:adjustRightInd w:val="0"/>
              <w:rPr>
                <w:color w:val="000000"/>
                <w:sz w:val="18"/>
                <w:szCs w:val="18"/>
              </w:rPr>
            </w:pPr>
            <w:r w:rsidRPr="00C83AB1">
              <w:rPr>
                <w:color w:val="000000"/>
                <w:sz w:val="18"/>
                <w:szCs w:val="18"/>
              </w:rPr>
              <w:t>A</w:t>
            </w:r>
            <w:r w:rsidRPr="00C83AB1">
              <w:rPr>
                <w:color w:val="000000"/>
                <w:sz w:val="18"/>
                <w:szCs w:val="18"/>
                <w:vertAlign w:val="subscript"/>
              </w:rPr>
              <w:t>legjobb</w:t>
            </w:r>
            <w:r w:rsidRPr="00C83AB1">
              <w:rPr>
                <w:color w:val="000000"/>
                <w:sz w:val="18"/>
                <w:szCs w:val="18"/>
              </w:rPr>
              <w:t xml:space="preserve">: a leghosszabb </w:t>
            </w:r>
            <w:r w:rsidR="00854C55" w:rsidRPr="00C83AB1">
              <w:rPr>
                <w:color w:val="000000"/>
                <w:sz w:val="18"/>
                <w:szCs w:val="18"/>
              </w:rPr>
              <w:t>plusz jótállás</w:t>
            </w:r>
            <w:r w:rsidRPr="00C83AB1">
              <w:rPr>
                <w:color w:val="000000"/>
                <w:sz w:val="18"/>
                <w:szCs w:val="18"/>
              </w:rPr>
              <w:t xml:space="preserve"> ajánlat tartalmi eleme</w:t>
            </w:r>
          </w:p>
          <w:p w:rsidR="001A64EC" w:rsidRPr="00C83AB1" w:rsidRDefault="001A64EC" w:rsidP="009D25A7">
            <w:pPr>
              <w:autoSpaceDE w:val="0"/>
              <w:autoSpaceDN w:val="0"/>
              <w:adjustRightInd w:val="0"/>
              <w:rPr>
                <w:color w:val="000000"/>
                <w:sz w:val="18"/>
                <w:szCs w:val="18"/>
              </w:rPr>
            </w:pPr>
            <w:r w:rsidRPr="00C83AB1">
              <w:rPr>
                <w:color w:val="000000"/>
                <w:sz w:val="18"/>
                <w:szCs w:val="18"/>
              </w:rPr>
              <w:t>A</w:t>
            </w:r>
            <w:r w:rsidRPr="00C83AB1">
              <w:rPr>
                <w:color w:val="000000"/>
                <w:sz w:val="18"/>
                <w:szCs w:val="18"/>
                <w:vertAlign w:val="subscript"/>
              </w:rPr>
              <w:t>vizsgált</w:t>
            </w:r>
            <w:r w:rsidRPr="00C83AB1">
              <w:rPr>
                <w:color w:val="000000"/>
                <w:sz w:val="18"/>
                <w:szCs w:val="18"/>
              </w:rPr>
              <w:t xml:space="preserve">: a vizsgált </w:t>
            </w:r>
            <w:r w:rsidR="00854C55" w:rsidRPr="00C83AB1">
              <w:rPr>
                <w:color w:val="000000"/>
                <w:sz w:val="18"/>
                <w:szCs w:val="18"/>
              </w:rPr>
              <w:t xml:space="preserve">plusz jótállás </w:t>
            </w:r>
            <w:r w:rsidRPr="00C83AB1">
              <w:rPr>
                <w:color w:val="000000"/>
                <w:sz w:val="18"/>
                <w:szCs w:val="18"/>
              </w:rPr>
              <w:t>ajánlat tartalmi eleme</w:t>
            </w:r>
          </w:p>
          <w:p w:rsidR="001A64EC" w:rsidRPr="00C83AB1" w:rsidRDefault="001A64EC" w:rsidP="00854C55">
            <w:pPr>
              <w:autoSpaceDE w:val="0"/>
              <w:autoSpaceDN w:val="0"/>
              <w:adjustRightInd w:val="0"/>
              <w:rPr>
                <w:color w:val="000000"/>
                <w:sz w:val="18"/>
                <w:szCs w:val="18"/>
              </w:rPr>
            </w:pPr>
            <w:r w:rsidRPr="00C83AB1">
              <w:rPr>
                <w:color w:val="000000"/>
                <w:sz w:val="18"/>
                <w:szCs w:val="18"/>
              </w:rPr>
              <w:t>Képlet: P=[(A</w:t>
            </w:r>
            <w:r w:rsidRPr="00C83AB1">
              <w:rPr>
                <w:color w:val="000000"/>
                <w:sz w:val="18"/>
                <w:szCs w:val="18"/>
                <w:vertAlign w:val="subscript"/>
              </w:rPr>
              <w:t>vizsgált</w:t>
            </w:r>
            <w:r w:rsidRPr="00C83AB1">
              <w:rPr>
                <w:color w:val="000000"/>
                <w:sz w:val="18"/>
                <w:szCs w:val="18"/>
              </w:rPr>
              <w:t>/A</w:t>
            </w:r>
            <w:r w:rsidRPr="00C83AB1">
              <w:rPr>
                <w:color w:val="000000"/>
                <w:sz w:val="18"/>
                <w:szCs w:val="18"/>
                <w:vertAlign w:val="subscript"/>
              </w:rPr>
              <w:t>legjobb</w:t>
            </w:r>
            <w:r w:rsidRPr="00C83AB1">
              <w:rPr>
                <w:color w:val="000000"/>
                <w:sz w:val="18"/>
                <w:szCs w:val="18"/>
              </w:rPr>
              <w:t>)*(P</w:t>
            </w:r>
            <w:r w:rsidRPr="00C83AB1">
              <w:rPr>
                <w:color w:val="000000"/>
                <w:sz w:val="18"/>
                <w:szCs w:val="18"/>
                <w:vertAlign w:val="subscript"/>
              </w:rPr>
              <w:t>max</w:t>
            </w:r>
            <w:r w:rsidRPr="00C83AB1">
              <w:rPr>
                <w:color w:val="000000"/>
                <w:sz w:val="18"/>
                <w:szCs w:val="18"/>
              </w:rPr>
              <w:t>-P</w:t>
            </w:r>
            <w:r w:rsidRPr="00C83AB1">
              <w:rPr>
                <w:color w:val="000000"/>
                <w:sz w:val="18"/>
                <w:szCs w:val="18"/>
                <w:vertAlign w:val="subscript"/>
              </w:rPr>
              <w:t>min</w:t>
            </w:r>
            <w:r w:rsidRPr="00C83AB1">
              <w:rPr>
                <w:color w:val="000000"/>
                <w:sz w:val="18"/>
                <w:szCs w:val="18"/>
              </w:rPr>
              <w:t>)]+P</w:t>
            </w:r>
            <w:r w:rsidRPr="00C83AB1">
              <w:rPr>
                <w:color w:val="000000"/>
                <w:sz w:val="18"/>
                <w:szCs w:val="18"/>
                <w:vertAlign w:val="subscript"/>
              </w:rPr>
              <w:t>min</w:t>
            </w:r>
          </w:p>
          <w:p w:rsidR="001A64EC" w:rsidRPr="00C83AB1" w:rsidRDefault="001A64EC" w:rsidP="009D25A7">
            <w:pPr>
              <w:shd w:val="clear" w:color="auto" w:fill="FFFFFF"/>
              <w:rPr>
                <w:rFonts w:eastAsia="HiraKakuPro-W3"/>
                <w:sz w:val="18"/>
                <w:szCs w:val="18"/>
              </w:rPr>
            </w:pPr>
            <w:r w:rsidRPr="00C83AB1">
              <w:rPr>
                <w:rFonts w:eastAsia="HiraKakuPro-W3"/>
                <w:sz w:val="18"/>
                <w:szCs w:val="18"/>
              </w:rPr>
              <w:t xml:space="preserve">2. </w:t>
            </w:r>
            <w:r w:rsidR="00C54E3A" w:rsidRPr="00C83AB1">
              <w:rPr>
                <w:rFonts w:eastAsia="HiraKakuPro-W3"/>
                <w:sz w:val="18"/>
                <w:szCs w:val="18"/>
              </w:rPr>
              <w:t>nettó havi üzemeltetési díj</w:t>
            </w:r>
            <w:r w:rsidRPr="00C83AB1">
              <w:rPr>
                <w:rFonts w:eastAsia="HiraKakuPro-W3"/>
                <w:sz w:val="18"/>
                <w:szCs w:val="18"/>
              </w:rPr>
              <w:t xml:space="preserve"> (</w:t>
            </w:r>
            <w:r w:rsidR="00C54E3A" w:rsidRPr="00C83AB1">
              <w:rPr>
                <w:rFonts w:eastAsia="HiraKakuPro-W3"/>
                <w:sz w:val="18"/>
                <w:szCs w:val="18"/>
              </w:rPr>
              <w:t>az I. ütemre és a II. ütemre vonatkozó üzemeltetési díj összege</w:t>
            </w:r>
            <w:r w:rsidRPr="00C83AB1">
              <w:rPr>
                <w:rFonts w:eastAsia="HiraKakuPro-W3"/>
                <w:sz w:val="18"/>
                <w:szCs w:val="18"/>
              </w:rPr>
              <w:t>)</w:t>
            </w:r>
          </w:p>
          <w:p w:rsidR="001A64EC" w:rsidRPr="00C83AB1" w:rsidRDefault="001A64EC" w:rsidP="009D25A7">
            <w:pPr>
              <w:autoSpaceDE w:val="0"/>
              <w:autoSpaceDN w:val="0"/>
              <w:adjustRightInd w:val="0"/>
              <w:rPr>
                <w:color w:val="000000"/>
                <w:sz w:val="18"/>
                <w:szCs w:val="18"/>
              </w:rPr>
            </w:pPr>
            <w:r w:rsidRPr="00C83AB1">
              <w:rPr>
                <w:color w:val="000000"/>
                <w:sz w:val="18"/>
                <w:szCs w:val="18"/>
              </w:rPr>
              <w:t>P: a vizsgált ajánlati elem adott szempontra vonatkozó pontszáma</w:t>
            </w:r>
          </w:p>
          <w:p w:rsidR="001A64EC" w:rsidRPr="00C83AB1" w:rsidRDefault="001A64EC" w:rsidP="009D25A7">
            <w:pPr>
              <w:autoSpaceDE w:val="0"/>
              <w:autoSpaceDN w:val="0"/>
              <w:adjustRightInd w:val="0"/>
              <w:rPr>
                <w:color w:val="000000"/>
                <w:sz w:val="18"/>
                <w:szCs w:val="18"/>
              </w:rPr>
            </w:pPr>
            <w:r w:rsidRPr="00C83AB1">
              <w:rPr>
                <w:color w:val="000000"/>
                <w:sz w:val="18"/>
                <w:szCs w:val="18"/>
              </w:rPr>
              <w:t>P</w:t>
            </w:r>
            <w:r w:rsidRPr="00C83AB1">
              <w:rPr>
                <w:color w:val="000000"/>
                <w:sz w:val="18"/>
                <w:szCs w:val="18"/>
                <w:vertAlign w:val="subscript"/>
              </w:rPr>
              <w:t>max</w:t>
            </w:r>
            <w:r w:rsidRPr="00C83AB1">
              <w:rPr>
                <w:color w:val="000000"/>
                <w:sz w:val="18"/>
                <w:szCs w:val="18"/>
              </w:rPr>
              <w:t>: a pontskála felső határa (100)</w:t>
            </w:r>
          </w:p>
          <w:p w:rsidR="001A64EC" w:rsidRPr="00C83AB1" w:rsidRDefault="001A64EC" w:rsidP="009D25A7">
            <w:pPr>
              <w:autoSpaceDE w:val="0"/>
              <w:autoSpaceDN w:val="0"/>
              <w:adjustRightInd w:val="0"/>
              <w:rPr>
                <w:color w:val="000000"/>
                <w:sz w:val="18"/>
                <w:szCs w:val="18"/>
              </w:rPr>
            </w:pPr>
            <w:r w:rsidRPr="00C83AB1">
              <w:rPr>
                <w:color w:val="000000"/>
                <w:sz w:val="18"/>
                <w:szCs w:val="18"/>
              </w:rPr>
              <w:t>P</w:t>
            </w:r>
            <w:r w:rsidRPr="00C83AB1">
              <w:rPr>
                <w:color w:val="000000"/>
                <w:sz w:val="18"/>
                <w:szCs w:val="18"/>
                <w:vertAlign w:val="subscript"/>
              </w:rPr>
              <w:t>min</w:t>
            </w:r>
            <w:r w:rsidRPr="00C83AB1">
              <w:rPr>
                <w:color w:val="000000"/>
                <w:sz w:val="18"/>
                <w:szCs w:val="18"/>
              </w:rPr>
              <w:t>: a pontskála alsó határa (1)</w:t>
            </w:r>
          </w:p>
          <w:p w:rsidR="001A64EC" w:rsidRPr="00C83AB1" w:rsidRDefault="001A64EC" w:rsidP="009D25A7">
            <w:pPr>
              <w:autoSpaceDE w:val="0"/>
              <w:autoSpaceDN w:val="0"/>
              <w:adjustRightInd w:val="0"/>
              <w:rPr>
                <w:color w:val="000000"/>
                <w:sz w:val="18"/>
                <w:szCs w:val="18"/>
              </w:rPr>
            </w:pPr>
            <w:r w:rsidRPr="00C83AB1">
              <w:rPr>
                <w:color w:val="000000"/>
                <w:sz w:val="18"/>
                <w:szCs w:val="18"/>
              </w:rPr>
              <w:t>A</w:t>
            </w:r>
            <w:r w:rsidRPr="00C83AB1">
              <w:rPr>
                <w:color w:val="000000"/>
                <w:sz w:val="18"/>
                <w:szCs w:val="18"/>
                <w:vertAlign w:val="subscript"/>
              </w:rPr>
              <w:t>legjobb</w:t>
            </w:r>
            <w:r w:rsidRPr="00C83AB1">
              <w:rPr>
                <w:color w:val="000000"/>
                <w:sz w:val="18"/>
                <w:szCs w:val="18"/>
              </w:rPr>
              <w:t>: a legalacsonyabb árra irányuló ajánlat tartalmi eleme</w:t>
            </w:r>
          </w:p>
          <w:p w:rsidR="001A64EC" w:rsidRPr="00C83AB1" w:rsidRDefault="001A64EC" w:rsidP="009D25A7">
            <w:pPr>
              <w:autoSpaceDE w:val="0"/>
              <w:autoSpaceDN w:val="0"/>
              <w:adjustRightInd w:val="0"/>
              <w:rPr>
                <w:color w:val="000000"/>
                <w:sz w:val="18"/>
                <w:szCs w:val="18"/>
              </w:rPr>
            </w:pPr>
            <w:r w:rsidRPr="00C83AB1">
              <w:rPr>
                <w:color w:val="000000"/>
                <w:sz w:val="18"/>
                <w:szCs w:val="18"/>
              </w:rPr>
              <w:t>A</w:t>
            </w:r>
            <w:r w:rsidRPr="00C83AB1">
              <w:rPr>
                <w:color w:val="000000"/>
                <w:sz w:val="18"/>
                <w:szCs w:val="18"/>
                <w:vertAlign w:val="subscript"/>
              </w:rPr>
              <w:t>vizsgált</w:t>
            </w:r>
            <w:r w:rsidRPr="00C83AB1">
              <w:rPr>
                <w:color w:val="000000"/>
                <w:sz w:val="18"/>
                <w:szCs w:val="18"/>
              </w:rPr>
              <w:t>: a vizsgált ajánlat tartalmi eleme</w:t>
            </w:r>
          </w:p>
          <w:p w:rsidR="001A64EC" w:rsidRPr="00C83AB1" w:rsidRDefault="001A64EC" w:rsidP="009D25A7">
            <w:pPr>
              <w:shd w:val="clear" w:color="auto" w:fill="FFFFFF"/>
              <w:ind w:right="5"/>
              <w:rPr>
                <w:color w:val="000000"/>
                <w:sz w:val="18"/>
                <w:szCs w:val="18"/>
                <w:vertAlign w:val="subscript"/>
              </w:rPr>
            </w:pPr>
            <w:r w:rsidRPr="00C83AB1">
              <w:rPr>
                <w:color w:val="000000"/>
                <w:sz w:val="18"/>
                <w:szCs w:val="18"/>
              </w:rPr>
              <w:t>Képlet: P=[(A</w:t>
            </w:r>
            <w:r w:rsidRPr="00C83AB1">
              <w:rPr>
                <w:color w:val="000000"/>
                <w:sz w:val="18"/>
                <w:szCs w:val="18"/>
                <w:vertAlign w:val="subscript"/>
              </w:rPr>
              <w:t>legjobb</w:t>
            </w:r>
            <w:r w:rsidRPr="00C83AB1">
              <w:rPr>
                <w:color w:val="000000"/>
                <w:sz w:val="18"/>
                <w:szCs w:val="18"/>
              </w:rPr>
              <w:t>/A</w:t>
            </w:r>
            <w:r w:rsidRPr="00C83AB1">
              <w:rPr>
                <w:color w:val="000000"/>
                <w:sz w:val="18"/>
                <w:szCs w:val="18"/>
                <w:vertAlign w:val="subscript"/>
              </w:rPr>
              <w:t>vizsgált</w:t>
            </w:r>
            <w:r w:rsidRPr="00C83AB1">
              <w:rPr>
                <w:color w:val="000000"/>
                <w:sz w:val="18"/>
                <w:szCs w:val="18"/>
              </w:rPr>
              <w:t>)*(P</w:t>
            </w:r>
            <w:r w:rsidRPr="00C83AB1">
              <w:rPr>
                <w:color w:val="000000"/>
                <w:sz w:val="18"/>
                <w:szCs w:val="18"/>
                <w:vertAlign w:val="subscript"/>
              </w:rPr>
              <w:t>max</w:t>
            </w:r>
            <w:r w:rsidRPr="00C83AB1">
              <w:rPr>
                <w:color w:val="000000"/>
                <w:sz w:val="18"/>
                <w:szCs w:val="18"/>
              </w:rPr>
              <w:t>-P</w:t>
            </w:r>
            <w:r w:rsidRPr="00C83AB1">
              <w:rPr>
                <w:color w:val="000000"/>
                <w:sz w:val="18"/>
                <w:szCs w:val="18"/>
                <w:vertAlign w:val="subscript"/>
              </w:rPr>
              <w:t>min</w:t>
            </w:r>
            <w:r w:rsidRPr="00C83AB1">
              <w:rPr>
                <w:color w:val="000000"/>
                <w:sz w:val="18"/>
                <w:szCs w:val="18"/>
              </w:rPr>
              <w:t>)]+P</w:t>
            </w:r>
            <w:r w:rsidRPr="00C83AB1">
              <w:rPr>
                <w:color w:val="000000"/>
                <w:sz w:val="18"/>
                <w:szCs w:val="18"/>
                <w:vertAlign w:val="subscript"/>
              </w:rPr>
              <w:t>min</w:t>
            </w:r>
          </w:p>
          <w:p w:rsidR="001A64EC" w:rsidRPr="00C83AB1" w:rsidRDefault="001A64EC" w:rsidP="009D25A7">
            <w:pPr>
              <w:shd w:val="clear" w:color="auto" w:fill="FFFFFF"/>
              <w:rPr>
                <w:color w:val="000000"/>
                <w:sz w:val="18"/>
                <w:szCs w:val="18"/>
              </w:rPr>
            </w:pPr>
            <w:r w:rsidRPr="00C83AB1">
              <w:rPr>
                <w:color w:val="000000"/>
                <w:sz w:val="18"/>
                <w:szCs w:val="18"/>
              </w:rPr>
              <w:t>Összesítés</w:t>
            </w:r>
            <w:r w:rsidR="00C54E3A" w:rsidRPr="00C83AB1">
              <w:rPr>
                <w:color w:val="000000"/>
                <w:sz w:val="18"/>
                <w:szCs w:val="18"/>
              </w:rPr>
              <w:t>:</w:t>
            </w:r>
          </w:p>
          <w:p w:rsidR="001A64EC" w:rsidRPr="00C83AB1" w:rsidRDefault="001A64EC" w:rsidP="009D25A7">
            <w:pPr>
              <w:shd w:val="clear" w:color="auto" w:fill="FFFFFF"/>
              <w:rPr>
                <w:color w:val="000000"/>
                <w:sz w:val="18"/>
                <w:szCs w:val="18"/>
              </w:rPr>
            </w:pPr>
            <w:r w:rsidRPr="00C83AB1">
              <w:rPr>
                <w:color w:val="000000"/>
                <w:sz w:val="18"/>
                <w:szCs w:val="18"/>
              </w:rPr>
              <w:t xml:space="preserve">Ajánlatkérő az egyes részszempontokra a fentiek alapján kiszámított, majd az adott súlyszámmal felszorzott és </w:t>
            </w:r>
            <w:r w:rsidR="00C54E3A" w:rsidRPr="00C83AB1">
              <w:rPr>
                <w:color w:val="000000"/>
                <w:sz w:val="18"/>
                <w:szCs w:val="18"/>
              </w:rPr>
              <w:t>két tizedes jegyig figyelembe vett</w:t>
            </w:r>
            <w:r w:rsidRPr="00C83AB1">
              <w:rPr>
                <w:color w:val="000000"/>
                <w:sz w:val="18"/>
                <w:szCs w:val="18"/>
              </w:rPr>
              <w:t xml:space="preserve"> pontszámokat ajánlattevőnként összeadja, és az eljárás során az lesz a nyertes ajánlattevő, amelyik a fenti módon kiszámítottak alapján a legmagasabb összesített pontszámmal rendelkezik. Az ajánlatkérő az összegzésben a második helyezett ajánlattevőt is megjelöli, aki a második legmagasabb pontszámot szerzett ajánlattevő lesz.</w:t>
            </w:r>
          </w:p>
          <w:p w:rsidR="001A64EC" w:rsidRPr="00C83AB1" w:rsidRDefault="001A64EC" w:rsidP="009D25A7">
            <w:pPr>
              <w:shd w:val="clear" w:color="auto" w:fill="FFFFFF"/>
              <w:rPr>
                <w:color w:val="000000"/>
                <w:sz w:val="18"/>
                <w:szCs w:val="18"/>
              </w:rPr>
            </w:pPr>
            <w:r w:rsidRPr="00C83AB1">
              <w:rPr>
                <w:color w:val="000000"/>
                <w:sz w:val="18"/>
                <w:szCs w:val="18"/>
              </w:rPr>
              <w:t>1</w:t>
            </w:r>
            <w:r w:rsidR="00B67FA5" w:rsidRPr="00C83AB1">
              <w:rPr>
                <w:color w:val="000000"/>
                <w:sz w:val="18"/>
                <w:szCs w:val="18"/>
              </w:rPr>
              <w:t>3</w:t>
            </w:r>
            <w:r w:rsidRPr="00C83AB1">
              <w:rPr>
                <w:color w:val="000000"/>
                <w:sz w:val="18"/>
                <w:szCs w:val="18"/>
              </w:rPr>
              <w:t>) Az ajánlatkérő az ajánlatok elbírálásáról szóló összegezésben a második helyezett ajánlattevőt is megjelöli. Amennyiben a Kbt. 131. § (4) bekezdésében es</w:t>
            </w:r>
            <w:r w:rsidR="00F822FC" w:rsidRPr="00C83AB1">
              <w:rPr>
                <w:color w:val="000000"/>
                <w:sz w:val="18"/>
                <w:szCs w:val="18"/>
              </w:rPr>
              <w:t xml:space="preserve">et áll fenn, úgy az ajánlatkérő </w:t>
            </w:r>
            <w:r w:rsidRPr="00C83AB1">
              <w:rPr>
                <w:color w:val="000000"/>
                <w:sz w:val="18"/>
                <w:szCs w:val="18"/>
              </w:rPr>
              <w:t>a második helyezett ajánlattevővel köti meg a szerződést.</w:t>
            </w:r>
          </w:p>
          <w:p w:rsidR="001A64EC" w:rsidRPr="00C83AB1" w:rsidRDefault="001A64EC" w:rsidP="009D25A7">
            <w:pPr>
              <w:shd w:val="clear" w:color="auto" w:fill="FFFFFF"/>
              <w:rPr>
                <w:color w:val="000000"/>
                <w:sz w:val="18"/>
                <w:szCs w:val="18"/>
              </w:rPr>
            </w:pPr>
            <w:r w:rsidRPr="00C83AB1">
              <w:rPr>
                <w:color w:val="000000"/>
                <w:sz w:val="18"/>
                <w:szCs w:val="18"/>
              </w:rPr>
              <w:t>1</w:t>
            </w:r>
            <w:r w:rsidR="00B67FA5" w:rsidRPr="00C83AB1">
              <w:rPr>
                <w:color w:val="000000"/>
                <w:sz w:val="18"/>
                <w:szCs w:val="18"/>
              </w:rPr>
              <w:t>4</w:t>
            </w:r>
            <w:r w:rsidRPr="00C83AB1">
              <w:rPr>
                <w:color w:val="000000"/>
                <w:sz w:val="18"/>
                <w:szCs w:val="18"/>
              </w:rPr>
              <w:t>) A kiegészítő tájékoztatások nyújtása a Kbt. 56. §-a alapján történik. Hiánypótlás és felvilágosítás kérés a Kbt. 71. § szerint történik azzal, hogy ajánlatkérő nem rendel el újabb hiánypótlást, ha a hiánypótlással az ajánlattevő ajánlatban korábban nem szereplő gazdasági szereplőt von be az eljárásba és e gazdasági szereplőre tekintettel lenne szükség újabb hiánypótlásra.</w:t>
            </w:r>
          </w:p>
          <w:p w:rsidR="001A64EC" w:rsidRPr="00C83AB1" w:rsidRDefault="001A64EC" w:rsidP="009D25A7">
            <w:pPr>
              <w:shd w:val="clear" w:color="auto" w:fill="FFFFFF"/>
              <w:rPr>
                <w:color w:val="000000"/>
                <w:sz w:val="18"/>
                <w:szCs w:val="18"/>
              </w:rPr>
            </w:pPr>
            <w:r w:rsidRPr="00C83AB1">
              <w:rPr>
                <w:color w:val="000000"/>
                <w:sz w:val="18"/>
                <w:szCs w:val="18"/>
              </w:rPr>
              <w:t>1</w:t>
            </w:r>
            <w:r w:rsidR="00B67FA5" w:rsidRPr="00C83AB1">
              <w:rPr>
                <w:color w:val="000000"/>
                <w:sz w:val="18"/>
                <w:szCs w:val="18"/>
              </w:rPr>
              <w:t>5</w:t>
            </w:r>
            <w:r w:rsidRPr="00C83AB1">
              <w:rPr>
                <w:color w:val="000000"/>
                <w:sz w:val="18"/>
                <w:szCs w:val="18"/>
              </w:rPr>
              <w:t>)  Ajánlatokat zárt csomagban, csomagoláson eljárás tárgyának és ajánlattevő nevének feltüntetésével kell benyújtani 1 eredeti papír (zsinórral, lapozhatóan összefűzött, oldalszámozással és tartalomjegyzékkel, cégszerűen aláírva) és 1 másolati elektronikus példányban [Kbt. 68. § (2)] a dokumentációban meghatározott részletes formai előírásoknak megfelelően.</w:t>
            </w:r>
          </w:p>
          <w:p w:rsidR="001A64EC" w:rsidRPr="00C83AB1" w:rsidRDefault="001A64EC" w:rsidP="009D25A7">
            <w:pPr>
              <w:shd w:val="clear" w:color="auto" w:fill="FFFFFF"/>
              <w:rPr>
                <w:color w:val="000000"/>
                <w:sz w:val="18"/>
                <w:szCs w:val="18"/>
              </w:rPr>
            </w:pPr>
            <w:r w:rsidRPr="00C83AB1">
              <w:rPr>
                <w:color w:val="000000"/>
                <w:sz w:val="18"/>
                <w:szCs w:val="18"/>
              </w:rPr>
              <w:t>1</w:t>
            </w:r>
            <w:r w:rsidR="00B67FA5" w:rsidRPr="00C83AB1">
              <w:rPr>
                <w:color w:val="000000"/>
                <w:sz w:val="18"/>
                <w:szCs w:val="18"/>
              </w:rPr>
              <w:t>6</w:t>
            </w:r>
            <w:r w:rsidRPr="00C83AB1">
              <w:rPr>
                <w:color w:val="000000"/>
                <w:sz w:val="18"/>
                <w:szCs w:val="18"/>
              </w:rPr>
              <w:t>) Az ajánlathoz csatolni kell az ajánlattevő, ill. az ismert alvállalkozó, továbbá adott esetben az alkalmasság igazolásában résztvevő gazdasági szereplő aláírási címpéldányát, vagy aláírás-mintájának másolatát egyszerű másolatban (ajánlatkérő kizárólag azon személyek aláírási címpéldányát, aláírási-mintáját kéri benyújtani, akik az ajánlatban nyilatkozatot tesznek, vagy mint cégjegyzésre jogosult képviselő(k) meghatalmazást ad(nak) olyan személy(ek)nek, akik az ajánlatban meghatalmazottként írnak alá). Ajánlatkérő cégkivonat benyújtását nem kéri, azt ajánlatkérő vizsgálja elektronikus, hatósági, ingyenes nyilvántartásból (</w:t>
            </w:r>
            <w:hyperlink r:id="rId10">
              <w:r w:rsidRPr="00C83AB1">
                <w:rPr>
                  <w:color w:val="000000"/>
                  <w:sz w:val="18"/>
                  <w:szCs w:val="18"/>
                </w:rPr>
                <w:t>www.e-cegjegyzek.hu</w:t>
              </w:r>
            </w:hyperlink>
            <w:r w:rsidRPr="00C83AB1">
              <w:rPr>
                <w:color w:val="000000"/>
                <w:sz w:val="18"/>
                <w:szCs w:val="18"/>
              </w:rPr>
              <w:t xml:space="preserve">). </w:t>
            </w:r>
          </w:p>
          <w:p w:rsidR="001A64EC" w:rsidRPr="00C83AB1" w:rsidRDefault="001A64EC" w:rsidP="009D25A7">
            <w:pPr>
              <w:shd w:val="clear" w:color="auto" w:fill="FFFFFF"/>
              <w:rPr>
                <w:color w:val="000000"/>
                <w:sz w:val="18"/>
                <w:szCs w:val="18"/>
              </w:rPr>
            </w:pPr>
            <w:r w:rsidRPr="00C83AB1">
              <w:rPr>
                <w:color w:val="000000"/>
                <w:sz w:val="18"/>
                <w:szCs w:val="18"/>
              </w:rPr>
              <w:t>1</w:t>
            </w:r>
            <w:r w:rsidR="00B67FA5" w:rsidRPr="00C83AB1">
              <w:rPr>
                <w:color w:val="000000"/>
                <w:sz w:val="18"/>
                <w:szCs w:val="18"/>
              </w:rPr>
              <w:t>7</w:t>
            </w:r>
            <w:r w:rsidRPr="00C83AB1">
              <w:rPr>
                <w:color w:val="000000"/>
                <w:sz w:val="18"/>
                <w:szCs w:val="18"/>
              </w:rPr>
              <w:t xml:space="preserve">) Amennyiben az ajánlattevő, ill. az ismert alvállalkozó, továbbá adott esetben az alkalmasság igazolásában résztvevő gazdasági szereplő cégkivonata a </w:t>
            </w:r>
            <w:hyperlink r:id="rId11">
              <w:r w:rsidRPr="00C83AB1">
                <w:rPr>
                  <w:color w:val="000000"/>
                  <w:sz w:val="18"/>
                  <w:szCs w:val="18"/>
                </w:rPr>
                <w:t>www.e-cegjegyzek.hu</w:t>
              </w:r>
            </w:hyperlink>
            <w:r w:rsidRPr="00C83AB1">
              <w:rPr>
                <w:color w:val="000000"/>
                <w:sz w:val="18"/>
                <w:szCs w:val="18"/>
              </w:rPr>
              <w:t xml:space="preserve"> oldalon nem szerepel, vagy az ott lévő adatok 30 napnál régebbiek, úgy a felhívás megküldését megelőző 30 napnál nem régebbi közhiteles nyilvántartásból származó cégkivonat egyszerű másol</w:t>
            </w:r>
            <w:r w:rsidR="00E7491B" w:rsidRPr="00C83AB1">
              <w:rPr>
                <w:color w:val="000000"/>
                <w:sz w:val="18"/>
                <w:szCs w:val="18"/>
              </w:rPr>
              <w:t>atát is csatolandó.</w:t>
            </w:r>
          </w:p>
          <w:p w:rsidR="001A64EC" w:rsidRPr="00C83AB1" w:rsidRDefault="00B67FA5" w:rsidP="009D25A7">
            <w:pPr>
              <w:shd w:val="clear" w:color="auto" w:fill="FFFFFF"/>
              <w:rPr>
                <w:color w:val="000000"/>
                <w:sz w:val="18"/>
                <w:szCs w:val="18"/>
              </w:rPr>
            </w:pPr>
            <w:r w:rsidRPr="00C83AB1">
              <w:rPr>
                <w:color w:val="000000"/>
                <w:sz w:val="18"/>
                <w:szCs w:val="18"/>
              </w:rPr>
              <w:t>18</w:t>
            </w:r>
            <w:r w:rsidR="001A64EC" w:rsidRPr="00C83AB1">
              <w:rPr>
                <w:color w:val="000000"/>
                <w:sz w:val="18"/>
                <w:szCs w:val="18"/>
              </w:rPr>
              <w:t>) Amennyiben a cégkivonat szerint el nem bírált módosítás van folyamatban, csatolnia kell a cégbírósághoz benyújtott változásbejegyzési kérelmet és az annak érkezéséről a cégbíróság által megküldött igazolást [=ún. „e-tértivevény”-t és az „Informatikai vizsgálat eredménye” elnevezésű dokumentumok 1-1 nyomtatott példányát, továbbá .xml file-ként nyomtatva a „Változásbejegyzési kérelem” elnevezésű dokumentum 1 nyomatott példányát (mellékletek nélkül)].</w:t>
            </w:r>
          </w:p>
          <w:p w:rsidR="009A4ECE" w:rsidRPr="00C83AB1" w:rsidRDefault="00B67FA5" w:rsidP="009D25A7">
            <w:pPr>
              <w:shd w:val="clear" w:color="auto" w:fill="FFFFFF"/>
              <w:rPr>
                <w:rFonts w:eastAsia="MyriadPro-Light"/>
                <w:color w:val="000000"/>
                <w:sz w:val="18"/>
                <w:szCs w:val="18"/>
              </w:rPr>
            </w:pPr>
            <w:r w:rsidRPr="00C83AB1">
              <w:rPr>
                <w:color w:val="000000"/>
                <w:sz w:val="18"/>
                <w:szCs w:val="18"/>
              </w:rPr>
              <w:t>19</w:t>
            </w:r>
            <w:r w:rsidR="009A4ECE" w:rsidRPr="00C83AB1">
              <w:rPr>
                <w:color w:val="000000"/>
                <w:sz w:val="18"/>
                <w:szCs w:val="18"/>
              </w:rPr>
              <w:t xml:space="preserve">) </w:t>
            </w:r>
            <w:r w:rsidR="009A4ECE" w:rsidRPr="00C83AB1">
              <w:rPr>
                <w:rFonts w:eastAsia="MyriadPro-Light"/>
                <w:color w:val="000000"/>
                <w:sz w:val="18"/>
                <w:szCs w:val="18"/>
              </w:rPr>
              <w:t xml:space="preserve">Ajánlatkérő az adott eljárásban a 75. § (2) bekezdés e) pontját </w:t>
            </w:r>
            <w:r w:rsidR="00652F26" w:rsidRPr="00C83AB1">
              <w:rPr>
                <w:rFonts w:eastAsia="MyriadPro-Light"/>
                <w:color w:val="000000"/>
                <w:sz w:val="18"/>
                <w:szCs w:val="18"/>
              </w:rPr>
              <w:t>nem</w:t>
            </w:r>
            <w:r w:rsidR="009A4ECE" w:rsidRPr="00C83AB1">
              <w:rPr>
                <w:rFonts w:eastAsia="MyriadPro-Light"/>
                <w:color w:val="000000"/>
                <w:sz w:val="18"/>
                <w:szCs w:val="18"/>
              </w:rPr>
              <w:t xml:space="preserve"> alkalmaz</w:t>
            </w:r>
            <w:r w:rsidR="00652F26" w:rsidRPr="00C83AB1">
              <w:rPr>
                <w:rFonts w:eastAsia="MyriadPro-Light"/>
                <w:color w:val="000000"/>
                <w:sz w:val="18"/>
                <w:szCs w:val="18"/>
              </w:rPr>
              <w:t>za</w:t>
            </w:r>
            <w:r w:rsidR="009A4ECE" w:rsidRPr="00C83AB1">
              <w:rPr>
                <w:rFonts w:eastAsia="MyriadPro-Light"/>
                <w:color w:val="000000"/>
                <w:sz w:val="18"/>
                <w:szCs w:val="18"/>
              </w:rPr>
              <w:t>.</w:t>
            </w:r>
          </w:p>
          <w:p w:rsidR="001A64EC" w:rsidRPr="00C83AB1" w:rsidRDefault="00A616D1" w:rsidP="00AE4901">
            <w:pPr>
              <w:shd w:val="clear" w:color="auto" w:fill="FFFFFF"/>
              <w:rPr>
                <w:color w:val="000000"/>
                <w:sz w:val="18"/>
                <w:szCs w:val="18"/>
              </w:rPr>
            </w:pPr>
            <w:r w:rsidRPr="00C83AB1">
              <w:rPr>
                <w:color w:val="000000"/>
                <w:sz w:val="18"/>
                <w:szCs w:val="18"/>
              </w:rPr>
              <w:t>2</w:t>
            </w:r>
            <w:r w:rsidR="00B67FA5" w:rsidRPr="00C83AB1">
              <w:rPr>
                <w:color w:val="000000"/>
                <w:sz w:val="18"/>
                <w:szCs w:val="18"/>
              </w:rPr>
              <w:t>0</w:t>
            </w:r>
            <w:r w:rsidRPr="00C83AB1">
              <w:rPr>
                <w:color w:val="000000"/>
                <w:sz w:val="18"/>
                <w:szCs w:val="18"/>
              </w:rPr>
              <w:t xml:space="preserve">) </w:t>
            </w:r>
            <w:r w:rsidR="00AE4901" w:rsidRPr="00C83AB1">
              <w:rPr>
                <w:color w:val="000000"/>
                <w:sz w:val="18"/>
                <w:szCs w:val="18"/>
              </w:rPr>
              <w:t>A részajánlattétel kizártságának indoka</w:t>
            </w:r>
            <w:r w:rsidRPr="00C83AB1">
              <w:rPr>
                <w:color w:val="000000"/>
                <w:sz w:val="18"/>
                <w:szCs w:val="18"/>
              </w:rPr>
              <w:t>:</w:t>
            </w:r>
            <w:r w:rsidR="00AE4901" w:rsidRPr="00C83AB1">
              <w:rPr>
                <w:color w:val="000000"/>
                <w:sz w:val="18"/>
                <w:szCs w:val="18"/>
              </w:rPr>
              <w:t xml:space="preserve"> A korszerűsítés és az üzemeltetés gazdasági egységet képez, mert az üzemeltetési díjban nyer elismerést a villamos energia megtakarítás eredménye.</w:t>
            </w:r>
          </w:p>
        </w:tc>
      </w:tr>
    </w:tbl>
    <w:p w:rsidR="001A64EC" w:rsidRPr="00C83AB1" w:rsidRDefault="001A64EC" w:rsidP="001A64EC">
      <w:pPr>
        <w:spacing w:before="120" w:after="120"/>
        <w:rPr>
          <w:rFonts w:eastAsia="MyriadPro-Semibold"/>
          <w:sz w:val="22"/>
          <w:szCs w:val="22"/>
        </w:rPr>
      </w:pPr>
    </w:p>
    <w:p w:rsidR="001A64EC" w:rsidRPr="00C83AB1" w:rsidRDefault="001A64EC" w:rsidP="00F040DB">
      <w:pPr>
        <w:autoSpaceDE w:val="0"/>
        <w:autoSpaceDN w:val="0"/>
        <w:adjustRightInd w:val="0"/>
        <w:spacing w:before="120" w:after="120"/>
        <w:outlineLvl w:val="0"/>
        <w:rPr>
          <w:rFonts w:eastAsia="MyriadPro-Semibold"/>
          <w:b/>
          <w:sz w:val="22"/>
          <w:szCs w:val="22"/>
        </w:rPr>
      </w:pPr>
      <w:r w:rsidRPr="00C83AB1">
        <w:rPr>
          <w:rFonts w:eastAsia="MyriadPro-Semibold"/>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3433"/>
      </w:tblGrid>
      <w:tr w:rsidR="001A64EC" w:rsidRPr="00C83AB1" w:rsidTr="009D25A7">
        <w:tc>
          <w:tcPr>
            <w:tcW w:w="9778" w:type="dxa"/>
            <w:gridSpan w:val="3"/>
          </w:tcPr>
          <w:p w:rsidR="001A64EC" w:rsidRPr="00C83AB1" w:rsidRDefault="001A64EC" w:rsidP="009D25A7">
            <w:pPr>
              <w:autoSpaceDE w:val="0"/>
              <w:autoSpaceDN w:val="0"/>
              <w:adjustRightInd w:val="0"/>
              <w:spacing w:before="120" w:after="120"/>
              <w:rPr>
                <w:rFonts w:eastAsia="MyriadPro-Semibold"/>
                <w:b/>
                <w:sz w:val="18"/>
                <w:szCs w:val="18"/>
              </w:rPr>
            </w:pPr>
            <w:r w:rsidRPr="00C83AB1">
              <w:rPr>
                <w:rStyle w:val="SzvegtrzsFlkvr"/>
                <w:rFonts w:ascii="Times New Roman" w:hAnsi="Times New Roman" w:cs="Times New Roman"/>
                <w:sz w:val="18"/>
                <w:szCs w:val="18"/>
              </w:rPr>
              <w:t>Vl.4.1) A jogorvoslati eljárást lebonyolító szerv</w:t>
            </w:r>
          </w:p>
        </w:tc>
      </w:tr>
      <w:tr w:rsidR="001A64EC" w:rsidRPr="00C83AB1" w:rsidTr="009D25A7">
        <w:tc>
          <w:tcPr>
            <w:tcW w:w="9778" w:type="dxa"/>
            <w:gridSpan w:val="3"/>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Hivatalos név: Közbeszerzési Hatóság Közbeszerzési Döntőbizottsága</w:t>
            </w:r>
          </w:p>
        </w:tc>
      </w:tr>
      <w:tr w:rsidR="001A64EC" w:rsidRPr="00C83AB1" w:rsidTr="009D25A7">
        <w:tc>
          <w:tcPr>
            <w:tcW w:w="9778" w:type="dxa"/>
            <w:gridSpan w:val="3"/>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Postai cím: Riadó u. 5.</w:t>
            </w:r>
          </w:p>
        </w:tc>
      </w:tr>
      <w:tr w:rsidR="001A64EC" w:rsidRPr="00C83AB1" w:rsidTr="009D25A7">
        <w:tc>
          <w:tcPr>
            <w:tcW w:w="3652"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Város: Budapest</w:t>
            </w:r>
          </w:p>
        </w:tc>
        <w:tc>
          <w:tcPr>
            <w:tcW w:w="269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Postai irányítószám: 1026</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Ország: HU</w:t>
            </w:r>
          </w:p>
        </w:tc>
      </w:tr>
      <w:tr w:rsidR="001A64EC" w:rsidRPr="00C83AB1" w:rsidTr="009D25A7">
        <w:tc>
          <w:tcPr>
            <w:tcW w:w="6345" w:type="dxa"/>
            <w:gridSpan w:val="2"/>
          </w:tcPr>
          <w:p w:rsidR="001A64EC" w:rsidRPr="00C83AB1" w:rsidRDefault="001A64EC" w:rsidP="009D25A7">
            <w:pPr>
              <w:spacing w:before="120" w:after="120"/>
              <w:rPr>
                <w:rFonts w:eastAsia="MyriadPro-Light"/>
                <w:sz w:val="18"/>
                <w:szCs w:val="18"/>
              </w:rPr>
            </w:pPr>
            <w:r w:rsidRPr="00C83AB1">
              <w:rPr>
                <w:rFonts w:eastAsia="MyriadPro-Light"/>
                <w:sz w:val="18"/>
                <w:szCs w:val="18"/>
              </w:rPr>
              <w:t>E-mail: dontobizottsag@kt.hu</w:t>
            </w:r>
          </w:p>
        </w:tc>
        <w:tc>
          <w:tcPr>
            <w:tcW w:w="3433" w:type="dxa"/>
          </w:tcPr>
          <w:p w:rsidR="001A64EC" w:rsidRPr="00C83AB1" w:rsidRDefault="001A64EC" w:rsidP="009D25A7">
            <w:pPr>
              <w:spacing w:before="120" w:after="120"/>
              <w:rPr>
                <w:rFonts w:eastAsia="MyriadPro-Light"/>
                <w:sz w:val="18"/>
                <w:szCs w:val="18"/>
              </w:rPr>
            </w:pPr>
            <w:r w:rsidRPr="00C83AB1">
              <w:rPr>
                <w:rFonts w:eastAsia="MyriadPro-Light"/>
                <w:sz w:val="18"/>
                <w:szCs w:val="18"/>
              </w:rPr>
              <w:t>Telefon: +36 18828594</w:t>
            </w:r>
          </w:p>
        </w:tc>
      </w:tr>
      <w:tr w:rsidR="001A64EC" w:rsidRPr="00C83AB1" w:rsidTr="009D25A7">
        <w:tc>
          <w:tcPr>
            <w:tcW w:w="6345" w:type="dxa"/>
            <w:gridSpan w:val="2"/>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 xml:space="preserve">Internetcím: </w:t>
            </w:r>
            <w:r w:rsidRPr="00C83AB1">
              <w:rPr>
                <w:rFonts w:eastAsia="MyriadPro-Light"/>
                <w:i/>
                <w:sz w:val="18"/>
                <w:szCs w:val="18"/>
              </w:rPr>
              <w:t>(URL)</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Fax: +36 18828593</w:t>
            </w:r>
          </w:p>
        </w:tc>
      </w:tr>
      <w:tr w:rsidR="001A64EC" w:rsidRPr="00C83AB1" w:rsidTr="009D25A7">
        <w:tc>
          <w:tcPr>
            <w:tcW w:w="9778" w:type="dxa"/>
            <w:gridSpan w:val="3"/>
          </w:tcPr>
          <w:p w:rsidR="001A64EC" w:rsidRPr="00C83AB1" w:rsidRDefault="001A64EC" w:rsidP="009D25A7">
            <w:pPr>
              <w:autoSpaceDE w:val="0"/>
              <w:autoSpaceDN w:val="0"/>
              <w:adjustRightInd w:val="0"/>
              <w:spacing w:before="120" w:after="120"/>
              <w:rPr>
                <w:rFonts w:eastAsia="MyriadPro-Semibold"/>
                <w:b/>
                <w:sz w:val="18"/>
                <w:szCs w:val="18"/>
              </w:rPr>
            </w:pPr>
            <w:r w:rsidRPr="00C83AB1">
              <w:rPr>
                <w:rStyle w:val="SzvegtrzsFlkvr"/>
                <w:rFonts w:ascii="Times New Roman" w:hAnsi="Times New Roman" w:cs="Times New Roman"/>
                <w:sz w:val="18"/>
                <w:szCs w:val="18"/>
              </w:rPr>
              <w:t xml:space="preserve">Vl.4.2) A békéltetési eljárást lebonyolító szerv </w:t>
            </w:r>
            <w:r w:rsidRPr="00C83AB1">
              <w:rPr>
                <w:rStyle w:val="SzvegtrzsFlkvr"/>
                <w:rFonts w:ascii="Times New Roman" w:hAnsi="Times New Roman" w:cs="Times New Roman"/>
                <w:sz w:val="18"/>
                <w:szCs w:val="18"/>
                <w:vertAlign w:val="superscript"/>
              </w:rPr>
              <w:t>2</w:t>
            </w:r>
          </w:p>
        </w:tc>
      </w:tr>
      <w:tr w:rsidR="001A64EC" w:rsidRPr="00C83AB1" w:rsidTr="009D25A7">
        <w:tc>
          <w:tcPr>
            <w:tcW w:w="9778" w:type="dxa"/>
            <w:gridSpan w:val="3"/>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Hivatalos név:</w:t>
            </w:r>
          </w:p>
        </w:tc>
      </w:tr>
      <w:tr w:rsidR="001A64EC" w:rsidRPr="00C83AB1" w:rsidTr="009D25A7">
        <w:tc>
          <w:tcPr>
            <w:tcW w:w="9778" w:type="dxa"/>
            <w:gridSpan w:val="3"/>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Postai cím:</w:t>
            </w:r>
          </w:p>
        </w:tc>
      </w:tr>
      <w:tr w:rsidR="001A64EC" w:rsidRPr="00C83AB1" w:rsidTr="009D25A7">
        <w:tc>
          <w:tcPr>
            <w:tcW w:w="3652"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Város:</w:t>
            </w:r>
          </w:p>
        </w:tc>
        <w:tc>
          <w:tcPr>
            <w:tcW w:w="269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Postai irányítószám:</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Ország:</w:t>
            </w:r>
          </w:p>
        </w:tc>
      </w:tr>
      <w:tr w:rsidR="001A64EC" w:rsidRPr="00C83AB1" w:rsidTr="009D25A7">
        <w:tc>
          <w:tcPr>
            <w:tcW w:w="6345" w:type="dxa"/>
            <w:gridSpan w:val="2"/>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 xml:space="preserve">E-mail: </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Telefon:</w:t>
            </w:r>
          </w:p>
        </w:tc>
      </w:tr>
      <w:tr w:rsidR="001A64EC" w:rsidRPr="00C83AB1" w:rsidTr="009D25A7">
        <w:tc>
          <w:tcPr>
            <w:tcW w:w="6345" w:type="dxa"/>
            <w:gridSpan w:val="2"/>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 xml:space="preserve">Internetcím: </w:t>
            </w:r>
            <w:r w:rsidRPr="00C83AB1">
              <w:rPr>
                <w:rFonts w:eastAsia="MyriadPro-Light"/>
                <w:i/>
                <w:sz w:val="18"/>
                <w:szCs w:val="18"/>
              </w:rPr>
              <w:t>(URL)</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Fax:</w:t>
            </w:r>
          </w:p>
        </w:tc>
      </w:tr>
      <w:tr w:rsidR="001A64EC" w:rsidRPr="00C83AB1" w:rsidTr="009D25A7">
        <w:tc>
          <w:tcPr>
            <w:tcW w:w="9778" w:type="dxa"/>
            <w:gridSpan w:val="3"/>
          </w:tcPr>
          <w:p w:rsidR="001A64EC" w:rsidRPr="00C83AB1" w:rsidRDefault="001A64EC" w:rsidP="009D25A7">
            <w:pPr>
              <w:autoSpaceDE w:val="0"/>
              <w:autoSpaceDN w:val="0"/>
              <w:adjustRightInd w:val="0"/>
              <w:spacing w:before="120" w:after="120"/>
              <w:rPr>
                <w:rStyle w:val="SzvegtrzsFlkvr"/>
                <w:rFonts w:ascii="Times New Roman" w:hAnsi="Times New Roman" w:cs="Times New Roman"/>
                <w:sz w:val="18"/>
                <w:szCs w:val="18"/>
              </w:rPr>
            </w:pPr>
            <w:r w:rsidRPr="00C83AB1">
              <w:rPr>
                <w:rStyle w:val="SzvegtrzsFlkvr"/>
                <w:rFonts w:ascii="Times New Roman" w:hAnsi="Times New Roman" w:cs="Times New Roman"/>
                <w:sz w:val="18"/>
                <w:szCs w:val="18"/>
              </w:rPr>
              <w:t>Vl.4.3) Jogorvoslati kérelmek benyújtása</w:t>
            </w:r>
          </w:p>
          <w:p w:rsidR="001A64EC" w:rsidRPr="00C83AB1" w:rsidRDefault="001A64EC" w:rsidP="009D25A7">
            <w:pPr>
              <w:spacing w:before="120" w:after="120"/>
              <w:rPr>
                <w:rFonts w:eastAsia="MyriadPro-Light"/>
                <w:sz w:val="18"/>
                <w:szCs w:val="18"/>
              </w:rPr>
            </w:pPr>
            <w:r w:rsidRPr="00C83AB1">
              <w:rPr>
                <w:rFonts w:eastAsia="MyriadPro-Light"/>
                <w:sz w:val="18"/>
                <w:szCs w:val="18"/>
              </w:rPr>
              <w:t>A jogorvoslati kérelmek benyújtásának határidejére vonatkozó pontos információ:</w:t>
            </w:r>
            <w:r w:rsidR="00CF388C" w:rsidRPr="00C83AB1">
              <w:rPr>
                <w:rFonts w:eastAsia="MyriadPro-Light"/>
                <w:sz w:val="18"/>
                <w:szCs w:val="18"/>
              </w:rPr>
              <w:t xml:space="preserve"> Kbt. 148. § (1) – (12) bekezdés</w:t>
            </w:r>
          </w:p>
        </w:tc>
      </w:tr>
      <w:tr w:rsidR="001A64EC" w:rsidRPr="00C83AB1" w:rsidTr="009D25A7">
        <w:tc>
          <w:tcPr>
            <w:tcW w:w="9778" w:type="dxa"/>
            <w:gridSpan w:val="3"/>
          </w:tcPr>
          <w:p w:rsidR="001A64EC" w:rsidRPr="00C83AB1" w:rsidRDefault="001A64EC" w:rsidP="009D25A7">
            <w:pPr>
              <w:autoSpaceDE w:val="0"/>
              <w:autoSpaceDN w:val="0"/>
              <w:adjustRightInd w:val="0"/>
              <w:spacing w:before="120" w:after="120"/>
              <w:rPr>
                <w:rFonts w:eastAsia="MyriadPro-Semibold"/>
                <w:b/>
                <w:sz w:val="18"/>
                <w:szCs w:val="18"/>
              </w:rPr>
            </w:pPr>
            <w:r w:rsidRPr="00C83AB1">
              <w:rPr>
                <w:rStyle w:val="SzvegtrzsFlkvr"/>
                <w:rFonts w:ascii="Times New Roman" w:hAnsi="Times New Roman" w:cs="Times New Roman"/>
                <w:sz w:val="18"/>
                <w:szCs w:val="18"/>
              </w:rPr>
              <w:t xml:space="preserve">Vl.4.4) A jogorvoslati kérelmek benyújtására vonatkozó információ a következő szervtől szerezhető be </w:t>
            </w:r>
            <w:r w:rsidRPr="00C83AB1">
              <w:rPr>
                <w:rStyle w:val="SzvegtrzsFlkvr"/>
                <w:rFonts w:ascii="Times New Roman" w:hAnsi="Times New Roman" w:cs="Times New Roman"/>
                <w:sz w:val="18"/>
                <w:szCs w:val="18"/>
                <w:vertAlign w:val="superscript"/>
              </w:rPr>
              <w:t>2</w:t>
            </w:r>
          </w:p>
        </w:tc>
      </w:tr>
      <w:tr w:rsidR="001A64EC" w:rsidRPr="00C83AB1" w:rsidTr="009D25A7">
        <w:tc>
          <w:tcPr>
            <w:tcW w:w="9778" w:type="dxa"/>
            <w:gridSpan w:val="3"/>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Hivatalos név: Közbeszerzési Hatóság Közbeszerzési Döntőbizottsága</w:t>
            </w:r>
          </w:p>
        </w:tc>
      </w:tr>
      <w:tr w:rsidR="001A64EC" w:rsidRPr="00C83AB1" w:rsidTr="009D25A7">
        <w:tc>
          <w:tcPr>
            <w:tcW w:w="9778" w:type="dxa"/>
            <w:gridSpan w:val="3"/>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Postai cím: Riadó u. 5.</w:t>
            </w:r>
          </w:p>
        </w:tc>
      </w:tr>
      <w:tr w:rsidR="001A64EC" w:rsidRPr="00C83AB1" w:rsidTr="009D25A7">
        <w:tc>
          <w:tcPr>
            <w:tcW w:w="3652"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Város: Budapest</w:t>
            </w:r>
          </w:p>
        </w:tc>
        <w:tc>
          <w:tcPr>
            <w:tcW w:w="269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Postai irányítószám: 1026</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Ország: HU</w:t>
            </w:r>
          </w:p>
        </w:tc>
      </w:tr>
      <w:tr w:rsidR="001A64EC" w:rsidRPr="00C83AB1" w:rsidTr="009D25A7">
        <w:tc>
          <w:tcPr>
            <w:tcW w:w="6345" w:type="dxa"/>
            <w:gridSpan w:val="2"/>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E-mail: dontobizottsag@kt.hu</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Telefon: +36 18828594</w:t>
            </w:r>
          </w:p>
        </w:tc>
      </w:tr>
      <w:tr w:rsidR="001A64EC" w:rsidRPr="00C83AB1" w:rsidTr="009D25A7">
        <w:tc>
          <w:tcPr>
            <w:tcW w:w="6345" w:type="dxa"/>
            <w:gridSpan w:val="2"/>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 xml:space="preserve">Internetcím: </w:t>
            </w:r>
            <w:r w:rsidRPr="00C83AB1">
              <w:rPr>
                <w:rFonts w:eastAsia="MyriadPro-Light"/>
                <w:i/>
                <w:sz w:val="18"/>
                <w:szCs w:val="18"/>
              </w:rPr>
              <w:t>(URL)</w:t>
            </w:r>
          </w:p>
        </w:tc>
        <w:tc>
          <w:tcPr>
            <w:tcW w:w="3433" w:type="dxa"/>
          </w:tcPr>
          <w:p w:rsidR="001A64EC" w:rsidRPr="00C83AB1" w:rsidRDefault="001A64EC" w:rsidP="009D25A7">
            <w:pPr>
              <w:spacing w:before="120" w:after="120"/>
              <w:rPr>
                <w:rFonts w:eastAsia="MyriadPro-LightIt"/>
                <w:iCs/>
                <w:sz w:val="18"/>
                <w:szCs w:val="18"/>
              </w:rPr>
            </w:pPr>
            <w:r w:rsidRPr="00C83AB1">
              <w:rPr>
                <w:rFonts w:eastAsia="MyriadPro-Light"/>
                <w:sz w:val="18"/>
                <w:szCs w:val="18"/>
              </w:rPr>
              <w:t>Fax: +36 18828593</w:t>
            </w:r>
          </w:p>
        </w:tc>
      </w:tr>
    </w:tbl>
    <w:p w:rsidR="001A64EC" w:rsidRPr="00C83AB1" w:rsidRDefault="001A64EC" w:rsidP="008F76D5">
      <w:pPr>
        <w:autoSpaceDE w:val="0"/>
        <w:autoSpaceDN w:val="0"/>
        <w:adjustRightInd w:val="0"/>
        <w:spacing w:before="120" w:after="120"/>
        <w:rPr>
          <w:rFonts w:eastAsia="MyriadPro-Semibold"/>
          <w:b/>
          <w:sz w:val="22"/>
          <w:szCs w:val="22"/>
        </w:rPr>
      </w:pPr>
      <w:r w:rsidRPr="00C83AB1">
        <w:rPr>
          <w:rFonts w:eastAsia="MyriadPro-Semibold"/>
          <w:b/>
          <w:sz w:val="22"/>
          <w:szCs w:val="22"/>
        </w:rPr>
        <w:t xml:space="preserve">VI.5) E hirdetmény feladásának dátuma: </w:t>
      </w:r>
      <w:r w:rsidR="00B15211" w:rsidRPr="00C83AB1">
        <w:rPr>
          <w:rFonts w:eastAsia="MyriadPro-Semibold"/>
          <w:i/>
          <w:sz w:val="18"/>
          <w:szCs w:val="18"/>
          <w:highlight w:val="cyan"/>
        </w:rPr>
        <w:t>...</w:t>
      </w:r>
      <w:r w:rsidR="008868CE" w:rsidRPr="00C83AB1">
        <w:rPr>
          <w:rFonts w:eastAsia="MyriadPro-Semibold"/>
          <w:i/>
          <w:sz w:val="18"/>
          <w:szCs w:val="18"/>
        </w:rPr>
        <w:t>/</w:t>
      </w:r>
      <w:r w:rsidR="00CF388C" w:rsidRPr="00C83AB1">
        <w:rPr>
          <w:rFonts w:eastAsia="MyriadPro-Semibold"/>
          <w:i/>
          <w:sz w:val="18"/>
          <w:szCs w:val="18"/>
        </w:rPr>
        <w:t>0</w:t>
      </w:r>
      <w:r w:rsidR="00B15211" w:rsidRPr="00C83AB1">
        <w:rPr>
          <w:rFonts w:eastAsia="MyriadPro-Semibold"/>
          <w:i/>
          <w:sz w:val="18"/>
          <w:szCs w:val="18"/>
        </w:rPr>
        <w:t>4</w:t>
      </w:r>
      <w:r w:rsidR="008868CE" w:rsidRPr="00C83AB1">
        <w:rPr>
          <w:rFonts w:eastAsia="MyriadPro-Semibold"/>
          <w:i/>
          <w:sz w:val="18"/>
          <w:szCs w:val="18"/>
        </w:rPr>
        <w:t>/201</w:t>
      </w:r>
      <w:r w:rsidR="008F76D5" w:rsidRPr="00C83AB1">
        <w:rPr>
          <w:rFonts w:eastAsia="MyriadPro-Semibold"/>
          <w:i/>
          <w:sz w:val="18"/>
          <w:szCs w:val="18"/>
        </w:rPr>
        <w:t>8</w:t>
      </w:r>
    </w:p>
    <w:p w:rsidR="0004175B" w:rsidRPr="00C83AB1" w:rsidRDefault="0004175B" w:rsidP="00384E14">
      <w:pPr>
        <w:rPr>
          <w:sz w:val="20"/>
          <w:szCs w:val="20"/>
        </w:rPr>
      </w:pPr>
    </w:p>
    <w:p w:rsidR="0004175B" w:rsidRPr="00C83AB1" w:rsidRDefault="0004175B" w:rsidP="00384E14">
      <w:pPr>
        <w:rPr>
          <w:sz w:val="20"/>
          <w:szCs w:val="20"/>
        </w:rPr>
      </w:pPr>
    </w:p>
    <w:p w:rsidR="0004175B" w:rsidRPr="00C83AB1" w:rsidRDefault="0004175B" w:rsidP="00384E14">
      <w:pPr>
        <w:rPr>
          <w:sz w:val="20"/>
          <w:szCs w:val="20"/>
        </w:rPr>
        <w:sectPr w:rsidR="0004175B" w:rsidRPr="00C83AB1" w:rsidSect="00C27F43">
          <w:headerReference w:type="even" r:id="rId12"/>
          <w:footerReference w:type="even" r:id="rId13"/>
          <w:footerReference w:type="default" r:id="rId14"/>
          <w:pgSz w:w="11907" w:h="16840" w:code="9"/>
          <w:pgMar w:top="851" w:right="1134" w:bottom="1474" w:left="1134" w:header="850" w:footer="431" w:gutter="0"/>
          <w:cols w:space="708"/>
          <w:docGrid w:linePitch="360"/>
        </w:sectPr>
      </w:pPr>
    </w:p>
    <w:p w:rsidR="0004175B" w:rsidRPr="00C83AB1" w:rsidRDefault="0004175B" w:rsidP="00902BEC">
      <w:pPr>
        <w:rPr>
          <w:sz w:val="20"/>
          <w:szCs w:val="20"/>
        </w:rPr>
      </w:pPr>
    </w:p>
    <w:sectPr w:rsidR="0004175B" w:rsidRPr="00C83AB1" w:rsidSect="00C27F43">
      <w:headerReference w:type="default" r:id="rId15"/>
      <w:footerReference w:type="default" r:id="rId16"/>
      <w:type w:val="continuous"/>
      <w:pgSz w:w="11907" w:h="16840" w:code="9"/>
      <w:pgMar w:top="1418" w:right="1134" w:bottom="1418" w:left="1134" w:header="850" w:footer="6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ED" w:rsidRDefault="00BB37ED">
      <w:r>
        <w:separator/>
      </w:r>
    </w:p>
  </w:endnote>
  <w:endnote w:type="continuationSeparator" w:id="0">
    <w:p w:rsidR="00BB37ED" w:rsidRDefault="00B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charset w:val="80"/>
    <w:family w:val="auto"/>
    <w:pitch w:val="variable"/>
    <w:sig w:usb0="E00002FF" w:usb1="7AC7FFFF" w:usb2="00000012" w:usb3="00000000" w:csb0="0002000D" w:csb1="00000000"/>
  </w:font>
  <w:font w:name="Segoe UI Symbol">
    <w:panose1 w:val="020B0502040204020203"/>
    <w:charset w:val="00"/>
    <w:family w:val="swiss"/>
    <w:pitch w:val="variable"/>
    <w:sig w:usb0="8000006F" w:usb1="1200FBEF" w:usb2="0064C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D" w:rsidRDefault="00BB37ED" w:rsidP="0028603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B37ED" w:rsidRDefault="00BB37ED">
    <w:pPr>
      <w:pStyle w:val="llb"/>
    </w:pPr>
  </w:p>
  <w:p w:rsidR="00BB37ED" w:rsidRDefault="00BB37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D" w:rsidRDefault="00440203" w:rsidP="00A241E7">
    <w:pPr>
      <w:pStyle w:val="llb"/>
    </w:pP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1222375</wp:posOffset>
              </wp:positionH>
              <wp:positionV relativeFrom="paragraph">
                <wp:posOffset>9207500</wp:posOffset>
              </wp:positionV>
              <wp:extent cx="3125470" cy="669925"/>
              <wp:effectExtent l="3175" t="0" r="0" b="0"/>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96.25pt;margin-top:725pt;width:246.1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" filled="f" stroked="f">
              <v:textbo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1222375</wp:posOffset>
              </wp:positionH>
              <wp:positionV relativeFrom="paragraph">
                <wp:posOffset>9207500</wp:posOffset>
              </wp:positionV>
              <wp:extent cx="3125470" cy="669925"/>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6.25pt;margin-top:725pt;width:246.1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qj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" filled="f" stroked="f">
              <v:textbo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1225550</wp:posOffset>
              </wp:positionH>
              <wp:positionV relativeFrom="paragraph">
                <wp:posOffset>9208770</wp:posOffset>
              </wp:positionV>
              <wp:extent cx="3125470" cy="6699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6.5pt;margin-top:725.1pt;width:246.1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dc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" filled="f" stroked="f">
              <v:textbo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1225550</wp:posOffset>
              </wp:positionH>
              <wp:positionV relativeFrom="paragraph">
                <wp:posOffset>9208770</wp:posOffset>
              </wp:positionV>
              <wp:extent cx="3125470" cy="66992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6.5pt;margin-top:725.1pt;width:246.1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9s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" filled="f" stroked="f">
              <v:textbox>
                <w:txbxContent>
                  <w:p w:rsidR="00BB37ED" w:rsidRPr="00217E44" w:rsidRDefault="00BB37ED" w:rsidP="00165C2A">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rsidR="00BB37ED" w:rsidRPr="00217E44" w:rsidRDefault="00BB37ED" w:rsidP="00165C2A">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rsidR="00BB37ED" w:rsidRPr="00217E44" w:rsidRDefault="00BB37ED" w:rsidP="00165C2A">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rsidR="00BB37ED" w:rsidRPr="00217E44" w:rsidRDefault="00BB37ED" w:rsidP="00165C2A">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00BB37ED">
      <w:rPr>
        <w:noProof/>
        <w:lang w:eastAsia="hu-HU"/>
      </w:rPr>
      <w:drawing>
        <wp:anchor distT="0" distB="0" distL="114300" distR="114300" simplePos="0" relativeHeight="251656192" behindDoc="0" locked="0" layoutInCell="1" allowOverlap="1">
          <wp:simplePos x="0" y="0"/>
          <wp:positionH relativeFrom="column">
            <wp:posOffset>316230</wp:posOffset>
          </wp:positionH>
          <wp:positionV relativeFrom="paragraph">
            <wp:posOffset>9608185</wp:posOffset>
          </wp:positionV>
          <wp:extent cx="715010" cy="638175"/>
          <wp:effectExtent l="19050" t="0" r="8890" b="0"/>
          <wp:wrapNone/>
          <wp:docPr id="7"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1"/>
                  <a:srcRect/>
                  <a:stretch>
                    <a:fillRect/>
                  </a:stretch>
                </pic:blipFill>
                <pic:spPr bwMode="auto">
                  <a:xfrm>
                    <a:off x="0" y="0"/>
                    <a:ext cx="715010" cy="638175"/>
                  </a:xfrm>
                  <a:prstGeom prst="rect">
                    <a:avLst/>
                  </a:prstGeom>
                  <a:noFill/>
                </pic:spPr>
              </pic:pic>
            </a:graphicData>
          </a:graphic>
        </wp:anchor>
      </w:drawing>
    </w:r>
    <w:r w:rsidR="00BB37ED">
      <w:rPr>
        <w:noProof/>
        <w:lang w:eastAsia="hu-HU"/>
      </w:rPr>
      <w:drawing>
        <wp:anchor distT="0" distB="0" distL="114300" distR="114300" simplePos="0" relativeHeight="251655168" behindDoc="0" locked="0" layoutInCell="1" allowOverlap="1">
          <wp:simplePos x="0" y="0"/>
          <wp:positionH relativeFrom="column">
            <wp:posOffset>316230</wp:posOffset>
          </wp:positionH>
          <wp:positionV relativeFrom="paragraph">
            <wp:posOffset>9608185</wp:posOffset>
          </wp:positionV>
          <wp:extent cx="715010" cy="638175"/>
          <wp:effectExtent l="19050" t="0" r="8890" b="0"/>
          <wp:wrapNone/>
          <wp:docPr id="6"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1"/>
                  <a:srcRect/>
                  <a:stretch>
                    <a:fillRect/>
                  </a:stretch>
                </pic:blipFill>
                <pic:spPr bwMode="auto">
                  <a:xfrm>
                    <a:off x="0" y="0"/>
                    <a:ext cx="715010" cy="638175"/>
                  </a:xfrm>
                  <a:prstGeom prst="rect">
                    <a:avLst/>
                  </a:prstGeom>
                  <a:noFill/>
                </pic:spPr>
              </pic:pic>
            </a:graphicData>
          </a:graphic>
        </wp:anchor>
      </w:drawing>
    </w:r>
    <w:r w:rsidR="00BB37ED">
      <w:rPr>
        <w:noProof/>
        <w:lang w:eastAsia="hu-HU"/>
      </w:rPr>
      <w:drawing>
        <wp:anchor distT="0" distB="0" distL="114300" distR="114300" simplePos="0" relativeHeight="251654144" behindDoc="0" locked="0" layoutInCell="1" allowOverlap="1">
          <wp:simplePos x="0" y="0"/>
          <wp:positionH relativeFrom="column">
            <wp:posOffset>316230</wp:posOffset>
          </wp:positionH>
          <wp:positionV relativeFrom="paragraph">
            <wp:posOffset>9608185</wp:posOffset>
          </wp:positionV>
          <wp:extent cx="715010" cy="638175"/>
          <wp:effectExtent l="19050" t="0" r="8890" b="0"/>
          <wp:wrapNone/>
          <wp:docPr id="5"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1"/>
                  <a:srcRect/>
                  <a:stretch>
                    <a:fillRect/>
                  </a:stretch>
                </pic:blipFill>
                <pic:spPr bwMode="auto">
                  <a:xfrm>
                    <a:off x="0" y="0"/>
                    <a:ext cx="715010" cy="6381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D" w:rsidRDefault="00BB37ED" w:rsidP="0008716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B37ED" w:rsidRDefault="00BB37ED" w:rsidP="00F107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ED" w:rsidRDefault="00BB37ED">
      <w:r>
        <w:separator/>
      </w:r>
    </w:p>
  </w:footnote>
  <w:footnote w:type="continuationSeparator" w:id="0">
    <w:p w:rsidR="00BB37ED" w:rsidRDefault="00BB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D" w:rsidRDefault="00BB37ED" w:rsidP="0008716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B37ED" w:rsidRDefault="00BB37ED">
    <w:pPr>
      <w:pStyle w:val="lfej"/>
    </w:pPr>
  </w:p>
  <w:p w:rsidR="00BB37ED" w:rsidRDefault="00BB3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ED" w:rsidRDefault="00BB37ED" w:rsidP="00F10766">
    <w:pPr>
      <w:pStyle w:val="lfej"/>
      <w:tabs>
        <w:tab w:val="clear" w:pos="9072"/>
        <w:tab w:val="right" w:pos="9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7AC"/>
    <w:multiLevelType w:val="hybridMultilevel"/>
    <w:tmpl w:val="AF8E576E"/>
    <w:lvl w:ilvl="0" w:tplc="143ED53A">
      <w:start w:val="4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70619A"/>
    <w:multiLevelType w:val="hybridMultilevel"/>
    <w:tmpl w:val="51DA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15E9"/>
    <w:multiLevelType w:val="hybridMultilevel"/>
    <w:tmpl w:val="F0F23D70"/>
    <w:lvl w:ilvl="0" w:tplc="B3D0B3E6">
      <w:start w:val="3"/>
      <w:numFmt w:val="bullet"/>
      <w:lvlText w:val="b"/>
      <w:lvlJc w:val="left"/>
      <w:pPr>
        <w:ind w:left="500" w:hanging="360"/>
      </w:pPr>
      <w:rPr>
        <w:rFonts w:ascii="Times New Roman" w:eastAsia="MyriadPro-Light"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0D261F97"/>
    <w:multiLevelType w:val="hybridMultilevel"/>
    <w:tmpl w:val="17F45C1E"/>
    <w:lvl w:ilvl="0" w:tplc="1764A78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F6009C4"/>
    <w:multiLevelType w:val="hybridMultilevel"/>
    <w:tmpl w:val="8416AD56"/>
    <w:lvl w:ilvl="0" w:tplc="040E000F">
      <w:start w:val="10"/>
      <w:numFmt w:val="decimal"/>
      <w:lvlText w:val="%1."/>
      <w:lvlJc w:val="left"/>
      <w:pPr>
        <w:tabs>
          <w:tab w:val="num" w:pos="1130"/>
        </w:tabs>
        <w:ind w:left="113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16471"/>
    <w:multiLevelType w:val="hybridMultilevel"/>
    <w:tmpl w:val="86444B5E"/>
    <w:lvl w:ilvl="0" w:tplc="5504E194">
      <w:numFmt w:val="bullet"/>
      <w:lvlText w:val="-"/>
      <w:lvlJc w:val="left"/>
      <w:pPr>
        <w:ind w:left="720" w:hanging="360"/>
      </w:pPr>
      <w:rPr>
        <w:rFonts w:ascii="Verdana" w:eastAsia="Calibr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3F746B"/>
    <w:multiLevelType w:val="hybridMultilevel"/>
    <w:tmpl w:val="2214DD6C"/>
    <w:lvl w:ilvl="0" w:tplc="EAF8E176">
      <w:start w:val="3"/>
      <w:numFmt w:val="bullet"/>
      <w:lvlText w:val="-"/>
      <w:lvlJc w:val="left"/>
      <w:pPr>
        <w:ind w:left="500" w:hanging="360"/>
      </w:pPr>
      <w:rPr>
        <w:rFonts w:ascii="Times New Roman" w:eastAsia="MyriadPro-Light"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09A5994"/>
    <w:multiLevelType w:val="multilevel"/>
    <w:tmpl w:val="A5F68118"/>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9" w15:restartNumberingAfterBreak="0">
    <w:nsid w:val="20CE4457"/>
    <w:multiLevelType w:val="multilevel"/>
    <w:tmpl w:val="F40C05E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0" w15:restartNumberingAfterBreak="0">
    <w:nsid w:val="21015DF8"/>
    <w:multiLevelType w:val="hybridMultilevel"/>
    <w:tmpl w:val="95346E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5167B5"/>
    <w:multiLevelType w:val="hybridMultilevel"/>
    <w:tmpl w:val="A4469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D73481"/>
    <w:multiLevelType w:val="hybridMultilevel"/>
    <w:tmpl w:val="D3A02486"/>
    <w:lvl w:ilvl="0" w:tplc="040E0001">
      <w:start w:val="1"/>
      <w:numFmt w:val="bullet"/>
      <w:lvlText w:val=""/>
      <w:lvlJc w:val="left"/>
      <w:pPr>
        <w:ind w:left="1855" w:hanging="360"/>
      </w:pPr>
      <w:rPr>
        <w:rFonts w:ascii="Symbol" w:hAnsi="Symbol" w:hint="default"/>
      </w:rPr>
    </w:lvl>
    <w:lvl w:ilvl="1" w:tplc="040E0003" w:tentative="1">
      <w:start w:val="1"/>
      <w:numFmt w:val="bullet"/>
      <w:lvlText w:val="o"/>
      <w:lvlJc w:val="left"/>
      <w:pPr>
        <w:ind w:left="2575" w:hanging="360"/>
      </w:pPr>
      <w:rPr>
        <w:rFonts w:ascii="Courier New" w:hAnsi="Courier New" w:cs="Courier New" w:hint="default"/>
      </w:rPr>
    </w:lvl>
    <w:lvl w:ilvl="2" w:tplc="040E0005" w:tentative="1">
      <w:start w:val="1"/>
      <w:numFmt w:val="bullet"/>
      <w:lvlText w:val=""/>
      <w:lvlJc w:val="left"/>
      <w:pPr>
        <w:ind w:left="3295" w:hanging="360"/>
      </w:pPr>
      <w:rPr>
        <w:rFonts w:ascii="Wingdings" w:hAnsi="Wingdings" w:hint="default"/>
      </w:rPr>
    </w:lvl>
    <w:lvl w:ilvl="3" w:tplc="040E0001" w:tentative="1">
      <w:start w:val="1"/>
      <w:numFmt w:val="bullet"/>
      <w:lvlText w:val=""/>
      <w:lvlJc w:val="left"/>
      <w:pPr>
        <w:ind w:left="4015" w:hanging="360"/>
      </w:pPr>
      <w:rPr>
        <w:rFonts w:ascii="Symbol" w:hAnsi="Symbol" w:hint="default"/>
      </w:rPr>
    </w:lvl>
    <w:lvl w:ilvl="4" w:tplc="040E0003" w:tentative="1">
      <w:start w:val="1"/>
      <w:numFmt w:val="bullet"/>
      <w:lvlText w:val="o"/>
      <w:lvlJc w:val="left"/>
      <w:pPr>
        <w:ind w:left="4735" w:hanging="360"/>
      </w:pPr>
      <w:rPr>
        <w:rFonts w:ascii="Courier New" w:hAnsi="Courier New" w:cs="Courier New" w:hint="default"/>
      </w:rPr>
    </w:lvl>
    <w:lvl w:ilvl="5" w:tplc="040E0005" w:tentative="1">
      <w:start w:val="1"/>
      <w:numFmt w:val="bullet"/>
      <w:lvlText w:val=""/>
      <w:lvlJc w:val="left"/>
      <w:pPr>
        <w:ind w:left="5455" w:hanging="360"/>
      </w:pPr>
      <w:rPr>
        <w:rFonts w:ascii="Wingdings" w:hAnsi="Wingdings" w:hint="default"/>
      </w:rPr>
    </w:lvl>
    <w:lvl w:ilvl="6" w:tplc="040E0001" w:tentative="1">
      <w:start w:val="1"/>
      <w:numFmt w:val="bullet"/>
      <w:lvlText w:val=""/>
      <w:lvlJc w:val="left"/>
      <w:pPr>
        <w:ind w:left="6175" w:hanging="360"/>
      </w:pPr>
      <w:rPr>
        <w:rFonts w:ascii="Symbol" w:hAnsi="Symbol" w:hint="default"/>
      </w:rPr>
    </w:lvl>
    <w:lvl w:ilvl="7" w:tplc="040E0003" w:tentative="1">
      <w:start w:val="1"/>
      <w:numFmt w:val="bullet"/>
      <w:lvlText w:val="o"/>
      <w:lvlJc w:val="left"/>
      <w:pPr>
        <w:ind w:left="6895" w:hanging="360"/>
      </w:pPr>
      <w:rPr>
        <w:rFonts w:ascii="Courier New" w:hAnsi="Courier New" w:cs="Courier New" w:hint="default"/>
      </w:rPr>
    </w:lvl>
    <w:lvl w:ilvl="8" w:tplc="040E0005" w:tentative="1">
      <w:start w:val="1"/>
      <w:numFmt w:val="bullet"/>
      <w:lvlText w:val=""/>
      <w:lvlJc w:val="left"/>
      <w:pPr>
        <w:ind w:left="7615" w:hanging="360"/>
      </w:pPr>
      <w:rPr>
        <w:rFonts w:ascii="Wingdings" w:hAnsi="Wingdings" w:hint="default"/>
      </w:rPr>
    </w:lvl>
  </w:abstractNum>
  <w:abstractNum w:abstractNumId="13" w15:restartNumberingAfterBreak="0">
    <w:nsid w:val="315A76DF"/>
    <w:multiLevelType w:val="hybridMultilevel"/>
    <w:tmpl w:val="3E8A839C"/>
    <w:lvl w:ilvl="0" w:tplc="FA62373E">
      <w:numFmt w:val="bullet"/>
      <w:lvlText w:val="–"/>
      <w:lvlJc w:val="left"/>
      <w:pPr>
        <w:tabs>
          <w:tab w:val="num" w:pos="1440"/>
        </w:tabs>
        <w:ind w:left="1440" w:hanging="360"/>
      </w:pPr>
      <w:rPr>
        <w:rFonts w:ascii="Times New Roman" w:eastAsia="Times New Roman" w:hAnsi="Times New Roman" w:hint="default"/>
        <w:color w:val="000000"/>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A243C9F"/>
    <w:multiLevelType w:val="hybridMultilevel"/>
    <w:tmpl w:val="463CF1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9C3804"/>
    <w:multiLevelType w:val="hybridMultilevel"/>
    <w:tmpl w:val="7B02850C"/>
    <w:lvl w:ilvl="0" w:tplc="562C265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E5745D"/>
    <w:multiLevelType w:val="multilevel"/>
    <w:tmpl w:val="D5DCE6B4"/>
    <w:lvl w:ilvl="0">
      <w:start w:val="4"/>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D01C63"/>
    <w:multiLevelType w:val="hybridMultilevel"/>
    <w:tmpl w:val="9440E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224CF2"/>
    <w:multiLevelType w:val="singleLevel"/>
    <w:tmpl w:val="4FA2942A"/>
    <w:lvl w:ilvl="0">
      <w:start w:val="1"/>
      <w:numFmt w:val="decimal"/>
      <w:lvlText w:val="%1."/>
      <w:lvlJc w:val="left"/>
      <w:pPr>
        <w:tabs>
          <w:tab w:val="num" w:pos="360"/>
        </w:tabs>
        <w:ind w:left="360" w:hanging="360"/>
      </w:pPr>
      <w:rPr>
        <w:b w:val="0"/>
      </w:rPr>
    </w:lvl>
  </w:abstractNum>
  <w:abstractNum w:abstractNumId="19" w15:restartNumberingAfterBreak="0">
    <w:nsid w:val="4A4A4B06"/>
    <w:multiLevelType w:val="hybridMultilevel"/>
    <w:tmpl w:val="B032F488"/>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31C21"/>
    <w:multiLevelType w:val="hybridMultilevel"/>
    <w:tmpl w:val="02024FCA"/>
    <w:lvl w:ilvl="0" w:tplc="5968666E">
      <w:start w:val="1"/>
      <w:numFmt w:val="decimal"/>
      <w:lvlText w:val="%1."/>
      <w:lvlJc w:val="left"/>
      <w:pPr>
        <w:tabs>
          <w:tab w:val="num" w:pos="502"/>
        </w:tabs>
        <w:ind w:left="502" w:hanging="360"/>
      </w:pPr>
      <w:rPr>
        <w:rFonts w:hint="default"/>
        <w:color w:val="auto"/>
      </w:rPr>
    </w:lvl>
    <w:lvl w:ilvl="1" w:tplc="FDE8755C">
      <w:start w:val="1"/>
      <w:numFmt w:val="bullet"/>
      <w:pStyle w:val="Felsorols"/>
      <w:lvlText w:val=""/>
      <w:lvlJc w:val="left"/>
      <w:pPr>
        <w:tabs>
          <w:tab w:val="num" w:pos="1145"/>
        </w:tabs>
        <w:ind w:left="1145" w:hanging="283"/>
      </w:pPr>
      <w:rPr>
        <w:rFonts w:ascii="Wingdings" w:hAnsi="Wingdings" w:hint="default"/>
        <w:sz w:val="32"/>
        <w:szCs w:val="32"/>
      </w:r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1" w15:restartNumberingAfterBreak="0">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460BE6"/>
    <w:multiLevelType w:val="hybridMultilevel"/>
    <w:tmpl w:val="6C44EF6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3" w15:restartNumberingAfterBreak="0">
    <w:nsid w:val="4E4D1B67"/>
    <w:multiLevelType w:val="hybridMultilevel"/>
    <w:tmpl w:val="55E81174"/>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786"/>
        </w:tabs>
        <w:ind w:left="786"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A348C"/>
    <w:multiLevelType w:val="hybridMultilevel"/>
    <w:tmpl w:val="1D60437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5B342BA2"/>
    <w:multiLevelType w:val="hybridMultilevel"/>
    <w:tmpl w:val="49384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3569E5"/>
    <w:multiLevelType w:val="hybridMultilevel"/>
    <w:tmpl w:val="30AED020"/>
    <w:lvl w:ilvl="0" w:tplc="0E82F674">
      <w:start w:val="1"/>
      <w:numFmt w:val="lowerLetter"/>
      <w:lvlText w:val="%1.)"/>
      <w:lvlJc w:val="left"/>
      <w:pPr>
        <w:tabs>
          <w:tab w:val="num" w:pos="360"/>
        </w:tabs>
        <w:ind w:left="360" w:hanging="360"/>
      </w:pPr>
      <w:rPr>
        <w:rFonts w:ascii="Verdana" w:eastAsia="Times New Roman" w:hAnsi="Verdana" w:cs="Times New Roman"/>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45060"/>
    <w:multiLevelType w:val="hybridMultilevel"/>
    <w:tmpl w:val="69708A3E"/>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6BEB6D9C"/>
    <w:multiLevelType w:val="hybridMultilevel"/>
    <w:tmpl w:val="AF7A7A8E"/>
    <w:lvl w:ilvl="0" w:tplc="5E1E2116">
      <w:numFmt w:val="bullet"/>
      <w:lvlText w:val="-"/>
      <w:lvlJc w:val="left"/>
      <w:pPr>
        <w:ind w:left="720" w:hanging="360"/>
      </w:pPr>
      <w:rPr>
        <w:rFonts w:ascii="Verdana" w:eastAsia="Times New Roman" w:hAnsi="Verdan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E2F51C0"/>
    <w:multiLevelType w:val="multilevel"/>
    <w:tmpl w:val="DFFA052C"/>
    <w:lvl w:ilvl="0">
      <w:start w:val="5"/>
      <w:numFmt w:val="bullet"/>
      <w:lvlText w:val="-"/>
      <w:lvlJc w:val="left"/>
      <w:pPr>
        <w:ind w:left="1657" w:hanging="705"/>
      </w:pPr>
      <w:rPr>
        <w:rFonts w:ascii="Arial" w:eastAsia="Arial" w:hAnsi="Arial" w:cs="Arial"/>
      </w:rPr>
    </w:lvl>
    <w:lvl w:ilvl="1">
      <w:start w:val="1"/>
      <w:numFmt w:val="bullet"/>
      <w:lvlText w:val="o"/>
      <w:lvlJc w:val="left"/>
      <w:pPr>
        <w:ind w:left="2032" w:hanging="360"/>
      </w:pPr>
      <w:rPr>
        <w:rFonts w:ascii="Arial" w:eastAsia="Arial" w:hAnsi="Arial" w:cs="Arial"/>
      </w:rPr>
    </w:lvl>
    <w:lvl w:ilvl="2">
      <w:start w:val="1"/>
      <w:numFmt w:val="bullet"/>
      <w:lvlText w:val="▪"/>
      <w:lvlJc w:val="left"/>
      <w:pPr>
        <w:ind w:left="2752" w:hanging="360"/>
      </w:pPr>
      <w:rPr>
        <w:rFonts w:ascii="Arial" w:eastAsia="Arial" w:hAnsi="Arial" w:cs="Arial"/>
      </w:rPr>
    </w:lvl>
    <w:lvl w:ilvl="3">
      <w:start w:val="1"/>
      <w:numFmt w:val="bullet"/>
      <w:lvlText w:val="●"/>
      <w:lvlJc w:val="left"/>
      <w:pPr>
        <w:ind w:left="3472" w:hanging="360"/>
      </w:pPr>
      <w:rPr>
        <w:rFonts w:ascii="Arial" w:eastAsia="Arial" w:hAnsi="Arial" w:cs="Arial"/>
      </w:rPr>
    </w:lvl>
    <w:lvl w:ilvl="4">
      <w:start w:val="1"/>
      <w:numFmt w:val="bullet"/>
      <w:lvlText w:val="o"/>
      <w:lvlJc w:val="left"/>
      <w:pPr>
        <w:ind w:left="4192" w:hanging="360"/>
      </w:pPr>
      <w:rPr>
        <w:rFonts w:ascii="Arial" w:eastAsia="Arial" w:hAnsi="Arial" w:cs="Arial"/>
      </w:rPr>
    </w:lvl>
    <w:lvl w:ilvl="5">
      <w:start w:val="1"/>
      <w:numFmt w:val="bullet"/>
      <w:lvlText w:val="▪"/>
      <w:lvlJc w:val="left"/>
      <w:pPr>
        <w:ind w:left="4912" w:hanging="360"/>
      </w:pPr>
      <w:rPr>
        <w:rFonts w:ascii="Arial" w:eastAsia="Arial" w:hAnsi="Arial" w:cs="Arial"/>
      </w:rPr>
    </w:lvl>
    <w:lvl w:ilvl="6">
      <w:start w:val="1"/>
      <w:numFmt w:val="bullet"/>
      <w:lvlText w:val="●"/>
      <w:lvlJc w:val="left"/>
      <w:pPr>
        <w:ind w:left="5632" w:hanging="360"/>
      </w:pPr>
      <w:rPr>
        <w:rFonts w:ascii="Arial" w:eastAsia="Arial" w:hAnsi="Arial" w:cs="Arial"/>
      </w:rPr>
    </w:lvl>
    <w:lvl w:ilvl="7">
      <w:start w:val="1"/>
      <w:numFmt w:val="bullet"/>
      <w:lvlText w:val="o"/>
      <w:lvlJc w:val="left"/>
      <w:pPr>
        <w:ind w:left="6352" w:hanging="360"/>
      </w:pPr>
      <w:rPr>
        <w:rFonts w:ascii="Arial" w:eastAsia="Arial" w:hAnsi="Arial" w:cs="Arial"/>
      </w:rPr>
    </w:lvl>
    <w:lvl w:ilvl="8">
      <w:start w:val="1"/>
      <w:numFmt w:val="bullet"/>
      <w:lvlText w:val="▪"/>
      <w:lvlJc w:val="left"/>
      <w:pPr>
        <w:ind w:left="7072" w:hanging="360"/>
      </w:pPr>
      <w:rPr>
        <w:rFonts w:ascii="Arial" w:eastAsia="Arial" w:hAnsi="Arial" w:cs="Arial"/>
      </w:rPr>
    </w:lvl>
  </w:abstractNum>
  <w:abstractNum w:abstractNumId="31" w15:restartNumberingAfterBreak="0">
    <w:nsid w:val="6ECB3B64"/>
    <w:multiLevelType w:val="hybridMultilevel"/>
    <w:tmpl w:val="167AB9FA"/>
    <w:lvl w:ilvl="0" w:tplc="2348CC62">
      <w:start w:val="1"/>
      <w:numFmt w:val="bullet"/>
      <w:lvlText w:val="-"/>
      <w:lvlJc w:val="left"/>
      <w:pPr>
        <w:ind w:left="720" w:hanging="360"/>
      </w:pPr>
      <w:rPr>
        <w:rFonts w:ascii="Calibri" w:eastAsia="Calibri" w:hAnsi="Calibri" w:cs="Times New Roman"/>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6FBC437D"/>
    <w:multiLevelType w:val="hybridMultilevel"/>
    <w:tmpl w:val="97121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41E65C7"/>
    <w:multiLevelType w:val="hybridMultilevel"/>
    <w:tmpl w:val="E47C2CC0"/>
    <w:lvl w:ilvl="0" w:tplc="C018D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810A8"/>
    <w:multiLevelType w:val="hybridMultilevel"/>
    <w:tmpl w:val="21F05F56"/>
    <w:lvl w:ilvl="0" w:tplc="E79E2796">
      <w:start w:val="1"/>
      <w:numFmt w:val="lowerLetter"/>
      <w:lvlText w:val="%1.)"/>
      <w:lvlJc w:val="left"/>
      <w:pPr>
        <w:tabs>
          <w:tab w:val="num" w:pos="360"/>
        </w:tabs>
        <w:ind w:left="360" w:hanging="360"/>
      </w:pPr>
      <w:rPr>
        <w:rFonts w:ascii="Verdana" w:eastAsia="Times New Roman" w:hAnsi="Verdana" w:cs="Times New Roman"/>
        <w:i/>
      </w:rPr>
    </w:lvl>
    <w:lvl w:ilvl="1" w:tplc="02FA6E2C">
      <w:start w:val="1"/>
      <w:numFmt w:val="lowerLetter"/>
      <w:lvlText w:val="%2."/>
      <w:lvlJc w:val="left"/>
      <w:pPr>
        <w:tabs>
          <w:tab w:val="num" w:pos="1440"/>
        </w:tabs>
        <w:ind w:left="1440" w:hanging="360"/>
      </w:pPr>
      <w:rPr>
        <w:b w:val="0"/>
        <w:i w:val="0"/>
      </w:rPr>
    </w:lvl>
    <w:lvl w:ilvl="2" w:tplc="DD52169A">
      <w:start w:val="1"/>
      <w:numFmt w:val="lowerLetter"/>
      <w:lvlText w:val="%3."/>
      <w:lvlJc w:val="left"/>
      <w:pPr>
        <w:tabs>
          <w:tab w:val="num" w:pos="2340"/>
        </w:tabs>
        <w:ind w:left="2340" w:hanging="360"/>
      </w:pPr>
      <w:rPr>
        <w:rFonts w:hint="default"/>
        <w:b w:val="0"/>
        <w:i w:val="0"/>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4"/>
  </w:num>
  <w:num w:numId="4">
    <w:abstractNumId w:val="31"/>
  </w:num>
  <w:num w:numId="5">
    <w:abstractNumId w:val="14"/>
  </w:num>
  <w:num w:numId="6">
    <w:abstractNumId w:val="34"/>
  </w:num>
  <w:num w:numId="7">
    <w:abstractNumId w:val="15"/>
  </w:num>
  <w:num w:numId="8">
    <w:abstractNumId w:val="25"/>
  </w:num>
  <w:num w:numId="9">
    <w:abstractNumId w:val="20"/>
  </w:num>
  <w:num w:numId="10">
    <w:abstractNumId w:val="26"/>
  </w:num>
  <w:num w:numId="11">
    <w:abstractNumId w:val="17"/>
  </w:num>
  <w:num w:numId="12">
    <w:abstractNumId w:val="29"/>
  </w:num>
  <w:num w:numId="13">
    <w:abstractNumId w:val="3"/>
  </w:num>
  <w:num w:numId="14">
    <w:abstractNumId w:val="21"/>
  </w:num>
  <w:num w:numId="15">
    <w:abstractNumId w:val="27"/>
  </w:num>
  <w:num w:numId="16">
    <w:abstractNumId w:val="5"/>
  </w:num>
  <w:num w:numId="17">
    <w:abstractNumId w:val="11"/>
  </w:num>
  <w:num w:numId="18">
    <w:abstractNumId w:val="12"/>
  </w:num>
  <w:num w:numId="19">
    <w:abstractNumId w:val="23"/>
  </w:num>
  <w:num w:numId="20">
    <w:abstractNumId w:val="10"/>
  </w:num>
  <w:num w:numId="21">
    <w:abstractNumId w:val="1"/>
  </w:num>
  <w:num w:numId="22">
    <w:abstractNumId w:val="33"/>
  </w:num>
  <w:num w:numId="23">
    <w:abstractNumId w:val="13"/>
  </w:num>
  <w:num w:numId="24">
    <w:abstractNumId w:val="16"/>
  </w:num>
  <w:num w:numId="25">
    <w:abstractNumId w:val="24"/>
  </w:num>
  <w:num w:numId="26">
    <w:abstractNumId w:val="28"/>
  </w:num>
  <w:num w:numId="27">
    <w:abstractNumId w:val="7"/>
  </w:num>
  <w:num w:numId="28">
    <w:abstractNumId w:val="2"/>
  </w:num>
  <w:num w:numId="29">
    <w:abstractNumId w:val="0"/>
  </w:num>
  <w:num w:numId="30">
    <w:abstractNumId w:val="19"/>
  </w:num>
  <w:num w:numId="31">
    <w:abstractNumId w:val="8"/>
  </w:num>
  <w:num w:numId="32">
    <w:abstractNumId w:val="32"/>
  </w:num>
  <w:num w:numId="33">
    <w:abstractNumId w:val="22"/>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43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66"/>
    <w:rsid w:val="000038D7"/>
    <w:rsid w:val="00003DA1"/>
    <w:rsid w:val="00003E6C"/>
    <w:rsid w:val="00004315"/>
    <w:rsid w:val="0000465E"/>
    <w:rsid w:val="000048F1"/>
    <w:rsid w:val="0000493F"/>
    <w:rsid w:val="00005C6F"/>
    <w:rsid w:val="00006341"/>
    <w:rsid w:val="00013C24"/>
    <w:rsid w:val="00017564"/>
    <w:rsid w:val="00017BEF"/>
    <w:rsid w:val="00020F4E"/>
    <w:rsid w:val="00022D8C"/>
    <w:rsid w:val="0002559D"/>
    <w:rsid w:val="000263AF"/>
    <w:rsid w:val="00030EAE"/>
    <w:rsid w:val="0003453E"/>
    <w:rsid w:val="00034C63"/>
    <w:rsid w:val="0004175B"/>
    <w:rsid w:val="00041956"/>
    <w:rsid w:val="00041B34"/>
    <w:rsid w:val="00042808"/>
    <w:rsid w:val="000432C3"/>
    <w:rsid w:val="00047700"/>
    <w:rsid w:val="0004779B"/>
    <w:rsid w:val="00051A29"/>
    <w:rsid w:val="00053BFF"/>
    <w:rsid w:val="00055A32"/>
    <w:rsid w:val="0005740F"/>
    <w:rsid w:val="00065E31"/>
    <w:rsid w:val="000708A9"/>
    <w:rsid w:val="00070BE1"/>
    <w:rsid w:val="00074327"/>
    <w:rsid w:val="00076E65"/>
    <w:rsid w:val="00080603"/>
    <w:rsid w:val="00080C0B"/>
    <w:rsid w:val="00080F53"/>
    <w:rsid w:val="00081451"/>
    <w:rsid w:val="00081B55"/>
    <w:rsid w:val="000824EE"/>
    <w:rsid w:val="00082BC6"/>
    <w:rsid w:val="000839A2"/>
    <w:rsid w:val="00083E95"/>
    <w:rsid w:val="0008583B"/>
    <w:rsid w:val="00085D26"/>
    <w:rsid w:val="00087163"/>
    <w:rsid w:val="000871EE"/>
    <w:rsid w:val="00090B36"/>
    <w:rsid w:val="00093064"/>
    <w:rsid w:val="00093084"/>
    <w:rsid w:val="000936DE"/>
    <w:rsid w:val="0009375E"/>
    <w:rsid w:val="00093955"/>
    <w:rsid w:val="000950CA"/>
    <w:rsid w:val="000953EF"/>
    <w:rsid w:val="0009761D"/>
    <w:rsid w:val="000A1318"/>
    <w:rsid w:val="000A3564"/>
    <w:rsid w:val="000A4071"/>
    <w:rsid w:val="000B15D8"/>
    <w:rsid w:val="000B1CE7"/>
    <w:rsid w:val="000B2C56"/>
    <w:rsid w:val="000B4881"/>
    <w:rsid w:val="000B52C0"/>
    <w:rsid w:val="000B5A31"/>
    <w:rsid w:val="000B636D"/>
    <w:rsid w:val="000B754B"/>
    <w:rsid w:val="000C121C"/>
    <w:rsid w:val="000C1F04"/>
    <w:rsid w:val="000C6C5E"/>
    <w:rsid w:val="000D627C"/>
    <w:rsid w:val="000D7A61"/>
    <w:rsid w:val="000E0055"/>
    <w:rsid w:val="000E3815"/>
    <w:rsid w:val="000E38A0"/>
    <w:rsid w:val="000E4838"/>
    <w:rsid w:val="000E64C0"/>
    <w:rsid w:val="000E6FC9"/>
    <w:rsid w:val="000F009E"/>
    <w:rsid w:val="000F1658"/>
    <w:rsid w:val="000F238F"/>
    <w:rsid w:val="000F4DF0"/>
    <w:rsid w:val="00100C2E"/>
    <w:rsid w:val="00105CA5"/>
    <w:rsid w:val="001068F4"/>
    <w:rsid w:val="00106E4B"/>
    <w:rsid w:val="001078DC"/>
    <w:rsid w:val="001128F9"/>
    <w:rsid w:val="001144FA"/>
    <w:rsid w:val="00115CB9"/>
    <w:rsid w:val="00117F69"/>
    <w:rsid w:val="00120F50"/>
    <w:rsid w:val="00121EFD"/>
    <w:rsid w:val="00123053"/>
    <w:rsid w:val="001246CE"/>
    <w:rsid w:val="001254D4"/>
    <w:rsid w:val="0012630A"/>
    <w:rsid w:val="00127200"/>
    <w:rsid w:val="0013088D"/>
    <w:rsid w:val="00133110"/>
    <w:rsid w:val="00135766"/>
    <w:rsid w:val="00137898"/>
    <w:rsid w:val="00137E5A"/>
    <w:rsid w:val="001401F3"/>
    <w:rsid w:val="00143C70"/>
    <w:rsid w:val="00144B50"/>
    <w:rsid w:val="00144F35"/>
    <w:rsid w:val="00147A4D"/>
    <w:rsid w:val="00152884"/>
    <w:rsid w:val="001537D4"/>
    <w:rsid w:val="00155665"/>
    <w:rsid w:val="00156969"/>
    <w:rsid w:val="001602A4"/>
    <w:rsid w:val="0016051F"/>
    <w:rsid w:val="0016198E"/>
    <w:rsid w:val="001619D4"/>
    <w:rsid w:val="00164083"/>
    <w:rsid w:val="00165C2A"/>
    <w:rsid w:val="00170465"/>
    <w:rsid w:val="00171DFF"/>
    <w:rsid w:val="0017484A"/>
    <w:rsid w:val="001765B5"/>
    <w:rsid w:val="001765CA"/>
    <w:rsid w:val="00176BBA"/>
    <w:rsid w:val="001772B1"/>
    <w:rsid w:val="00180D0D"/>
    <w:rsid w:val="00181E0A"/>
    <w:rsid w:val="001823F5"/>
    <w:rsid w:val="0018595C"/>
    <w:rsid w:val="00191DC6"/>
    <w:rsid w:val="00193F62"/>
    <w:rsid w:val="00193FA2"/>
    <w:rsid w:val="00197CA9"/>
    <w:rsid w:val="00197D7E"/>
    <w:rsid w:val="001A31B5"/>
    <w:rsid w:val="001A5585"/>
    <w:rsid w:val="001A64EC"/>
    <w:rsid w:val="001A717B"/>
    <w:rsid w:val="001A71B2"/>
    <w:rsid w:val="001B02A8"/>
    <w:rsid w:val="001B05B4"/>
    <w:rsid w:val="001B25DA"/>
    <w:rsid w:val="001B3346"/>
    <w:rsid w:val="001B69DA"/>
    <w:rsid w:val="001C3E72"/>
    <w:rsid w:val="001C57BE"/>
    <w:rsid w:val="001C606F"/>
    <w:rsid w:val="001D27E6"/>
    <w:rsid w:val="001D43FC"/>
    <w:rsid w:val="001D558B"/>
    <w:rsid w:val="001D5A8F"/>
    <w:rsid w:val="001D6496"/>
    <w:rsid w:val="001D7437"/>
    <w:rsid w:val="001D784C"/>
    <w:rsid w:val="001E0037"/>
    <w:rsid w:val="001E0B04"/>
    <w:rsid w:val="001E0E0D"/>
    <w:rsid w:val="001E1544"/>
    <w:rsid w:val="001E58BA"/>
    <w:rsid w:val="001F0AE8"/>
    <w:rsid w:val="001F31DA"/>
    <w:rsid w:val="001F53A5"/>
    <w:rsid w:val="001F5946"/>
    <w:rsid w:val="001F5BFC"/>
    <w:rsid w:val="001F6734"/>
    <w:rsid w:val="001F69BA"/>
    <w:rsid w:val="00201257"/>
    <w:rsid w:val="0020295D"/>
    <w:rsid w:val="00203F8C"/>
    <w:rsid w:val="00204CAB"/>
    <w:rsid w:val="00204F29"/>
    <w:rsid w:val="0020618A"/>
    <w:rsid w:val="00207AD9"/>
    <w:rsid w:val="00210BFE"/>
    <w:rsid w:val="00210E5E"/>
    <w:rsid w:val="00212165"/>
    <w:rsid w:val="00212D72"/>
    <w:rsid w:val="0021320C"/>
    <w:rsid w:val="00213A57"/>
    <w:rsid w:val="002152B1"/>
    <w:rsid w:val="002202FB"/>
    <w:rsid w:val="00220D9C"/>
    <w:rsid w:val="00224A8F"/>
    <w:rsid w:val="00225634"/>
    <w:rsid w:val="002267D7"/>
    <w:rsid w:val="00232C2C"/>
    <w:rsid w:val="002354AA"/>
    <w:rsid w:val="00235B70"/>
    <w:rsid w:val="00237860"/>
    <w:rsid w:val="0024226C"/>
    <w:rsid w:val="00242D5D"/>
    <w:rsid w:val="00243E3D"/>
    <w:rsid w:val="00244229"/>
    <w:rsid w:val="00244640"/>
    <w:rsid w:val="002530FC"/>
    <w:rsid w:val="00254528"/>
    <w:rsid w:val="00254FFE"/>
    <w:rsid w:val="002565B8"/>
    <w:rsid w:val="00257F44"/>
    <w:rsid w:val="00260124"/>
    <w:rsid w:val="00260B2F"/>
    <w:rsid w:val="0026154F"/>
    <w:rsid w:val="002618B9"/>
    <w:rsid w:val="00261FE5"/>
    <w:rsid w:val="00262799"/>
    <w:rsid w:val="00264D96"/>
    <w:rsid w:val="002667EA"/>
    <w:rsid w:val="00275421"/>
    <w:rsid w:val="00275614"/>
    <w:rsid w:val="00276036"/>
    <w:rsid w:val="00280BA5"/>
    <w:rsid w:val="00283B7A"/>
    <w:rsid w:val="0028603D"/>
    <w:rsid w:val="0029040D"/>
    <w:rsid w:val="002926AD"/>
    <w:rsid w:val="00293E71"/>
    <w:rsid w:val="00297ABE"/>
    <w:rsid w:val="002A171D"/>
    <w:rsid w:val="002A26BF"/>
    <w:rsid w:val="002A3069"/>
    <w:rsid w:val="002A456A"/>
    <w:rsid w:val="002A50E4"/>
    <w:rsid w:val="002A5EC7"/>
    <w:rsid w:val="002A62D7"/>
    <w:rsid w:val="002B0F30"/>
    <w:rsid w:val="002B729F"/>
    <w:rsid w:val="002C201F"/>
    <w:rsid w:val="002C5306"/>
    <w:rsid w:val="002C67B4"/>
    <w:rsid w:val="002D1D8E"/>
    <w:rsid w:val="002D75A5"/>
    <w:rsid w:val="002D75F4"/>
    <w:rsid w:val="002E3C8A"/>
    <w:rsid w:val="002E6BDB"/>
    <w:rsid w:val="002F096C"/>
    <w:rsid w:val="002F17B3"/>
    <w:rsid w:val="002F4774"/>
    <w:rsid w:val="00300524"/>
    <w:rsid w:val="003054CF"/>
    <w:rsid w:val="00306764"/>
    <w:rsid w:val="00306CA6"/>
    <w:rsid w:val="003135D6"/>
    <w:rsid w:val="00313CBF"/>
    <w:rsid w:val="003158C2"/>
    <w:rsid w:val="00317228"/>
    <w:rsid w:val="0032053F"/>
    <w:rsid w:val="00320FED"/>
    <w:rsid w:val="003217F9"/>
    <w:rsid w:val="003223F9"/>
    <w:rsid w:val="00322F9A"/>
    <w:rsid w:val="003254B6"/>
    <w:rsid w:val="00326189"/>
    <w:rsid w:val="00326C5F"/>
    <w:rsid w:val="00327F07"/>
    <w:rsid w:val="003305D8"/>
    <w:rsid w:val="00330606"/>
    <w:rsid w:val="00331C5C"/>
    <w:rsid w:val="003322B6"/>
    <w:rsid w:val="0033315D"/>
    <w:rsid w:val="0033636A"/>
    <w:rsid w:val="003425F3"/>
    <w:rsid w:val="00343B74"/>
    <w:rsid w:val="003507E3"/>
    <w:rsid w:val="00354BAC"/>
    <w:rsid w:val="00355102"/>
    <w:rsid w:val="00355719"/>
    <w:rsid w:val="0035628B"/>
    <w:rsid w:val="0035744B"/>
    <w:rsid w:val="003614D6"/>
    <w:rsid w:val="00361895"/>
    <w:rsid w:val="0036217B"/>
    <w:rsid w:val="003645A8"/>
    <w:rsid w:val="003648B7"/>
    <w:rsid w:val="003651E7"/>
    <w:rsid w:val="003666A6"/>
    <w:rsid w:val="00370204"/>
    <w:rsid w:val="0037068C"/>
    <w:rsid w:val="00374BEE"/>
    <w:rsid w:val="003768D4"/>
    <w:rsid w:val="00377287"/>
    <w:rsid w:val="00380103"/>
    <w:rsid w:val="00384E14"/>
    <w:rsid w:val="0038564B"/>
    <w:rsid w:val="00386922"/>
    <w:rsid w:val="003874FC"/>
    <w:rsid w:val="003879C9"/>
    <w:rsid w:val="00387DE6"/>
    <w:rsid w:val="00390F8C"/>
    <w:rsid w:val="003937E0"/>
    <w:rsid w:val="00393E6F"/>
    <w:rsid w:val="003949F7"/>
    <w:rsid w:val="003951C4"/>
    <w:rsid w:val="003A14FD"/>
    <w:rsid w:val="003A20A5"/>
    <w:rsid w:val="003A4363"/>
    <w:rsid w:val="003A7AA7"/>
    <w:rsid w:val="003A7FE5"/>
    <w:rsid w:val="003B0364"/>
    <w:rsid w:val="003B530A"/>
    <w:rsid w:val="003B5874"/>
    <w:rsid w:val="003C4264"/>
    <w:rsid w:val="003C456E"/>
    <w:rsid w:val="003C59A9"/>
    <w:rsid w:val="003D00DF"/>
    <w:rsid w:val="003D09E2"/>
    <w:rsid w:val="003D2D52"/>
    <w:rsid w:val="003D32CA"/>
    <w:rsid w:val="003D3C25"/>
    <w:rsid w:val="003D5D5F"/>
    <w:rsid w:val="003E02E2"/>
    <w:rsid w:val="003E0EDD"/>
    <w:rsid w:val="003E21AD"/>
    <w:rsid w:val="003E4D85"/>
    <w:rsid w:val="003E4E35"/>
    <w:rsid w:val="003E7D94"/>
    <w:rsid w:val="003F13BE"/>
    <w:rsid w:val="003F4F20"/>
    <w:rsid w:val="003F66A9"/>
    <w:rsid w:val="003F6FF4"/>
    <w:rsid w:val="0040041F"/>
    <w:rsid w:val="00400E07"/>
    <w:rsid w:val="0040400F"/>
    <w:rsid w:val="0040584C"/>
    <w:rsid w:val="00407170"/>
    <w:rsid w:val="00411182"/>
    <w:rsid w:val="00411C16"/>
    <w:rsid w:val="00412474"/>
    <w:rsid w:val="0041293E"/>
    <w:rsid w:val="00412EFE"/>
    <w:rsid w:val="00414CE9"/>
    <w:rsid w:val="004232E6"/>
    <w:rsid w:val="00426B3D"/>
    <w:rsid w:val="00431E13"/>
    <w:rsid w:val="00437CBA"/>
    <w:rsid w:val="00440203"/>
    <w:rsid w:val="004439FE"/>
    <w:rsid w:val="004450D1"/>
    <w:rsid w:val="00445C53"/>
    <w:rsid w:val="004534E2"/>
    <w:rsid w:val="0045457B"/>
    <w:rsid w:val="00460682"/>
    <w:rsid w:val="004641BA"/>
    <w:rsid w:val="00464B1B"/>
    <w:rsid w:val="004703FA"/>
    <w:rsid w:val="00472D83"/>
    <w:rsid w:val="00474F9E"/>
    <w:rsid w:val="004761BB"/>
    <w:rsid w:val="0047691D"/>
    <w:rsid w:val="004810CE"/>
    <w:rsid w:val="00481E56"/>
    <w:rsid w:val="004838CB"/>
    <w:rsid w:val="00483CC0"/>
    <w:rsid w:val="0049091E"/>
    <w:rsid w:val="0049404B"/>
    <w:rsid w:val="00497CEB"/>
    <w:rsid w:val="004A1941"/>
    <w:rsid w:val="004A2EED"/>
    <w:rsid w:val="004A763D"/>
    <w:rsid w:val="004B228D"/>
    <w:rsid w:val="004B55FE"/>
    <w:rsid w:val="004B5C66"/>
    <w:rsid w:val="004C7EBC"/>
    <w:rsid w:val="004C7FDA"/>
    <w:rsid w:val="004D0ED2"/>
    <w:rsid w:val="004D18B1"/>
    <w:rsid w:val="004E23D2"/>
    <w:rsid w:val="004E51D1"/>
    <w:rsid w:val="004E724C"/>
    <w:rsid w:val="004F0C95"/>
    <w:rsid w:val="004F0FBE"/>
    <w:rsid w:val="004F266F"/>
    <w:rsid w:val="004F2CF9"/>
    <w:rsid w:val="004F3A09"/>
    <w:rsid w:val="004F47C5"/>
    <w:rsid w:val="004F719B"/>
    <w:rsid w:val="004F7222"/>
    <w:rsid w:val="004F7EB2"/>
    <w:rsid w:val="00500265"/>
    <w:rsid w:val="00500C34"/>
    <w:rsid w:val="005043BC"/>
    <w:rsid w:val="005044E9"/>
    <w:rsid w:val="00504F89"/>
    <w:rsid w:val="00505250"/>
    <w:rsid w:val="00507C38"/>
    <w:rsid w:val="0051429D"/>
    <w:rsid w:val="00515A9C"/>
    <w:rsid w:val="00516446"/>
    <w:rsid w:val="00517C9C"/>
    <w:rsid w:val="00517FE1"/>
    <w:rsid w:val="005202CF"/>
    <w:rsid w:val="00521219"/>
    <w:rsid w:val="005214F2"/>
    <w:rsid w:val="005217BD"/>
    <w:rsid w:val="005224B7"/>
    <w:rsid w:val="0052339F"/>
    <w:rsid w:val="0052716B"/>
    <w:rsid w:val="00527536"/>
    <w:rsid w:val="00533DA5"/>
    <w:rsid w:val="005405C4"/>
    <w:rsid w:val="0054118E"/>
    <w:rsid w:val="0054171D"/>
    <w:rsid w:val="00544134"/>
    <w:rsid w:val="0054596D"/>
    <w:rsid w:val="00547C58"/>
    <w:rsid w:val="005508B0"/>
    <w:rsid w:val="005517EA"/>
    <w:rsid w:val="00551843"/>
    <w:rsid w:val="005542E2"/>
    <w:rsid w:val="005545D4"/>
    <w:rsid w:val="00555AF3"/>
    <w:rsid w:val="00556A9C"/>
    <w:rsid w:val="00560599"/>
    <w:rsid w:val="005608F6"/>
    <w:rsid w:val="00566B96"/>
    <w:rsid w:val="005704B2"/>
    <w:rsid w:val="0057281C"/>
    <w:rsid w:val="005751A5"/>
    <w:rsid w:val="00577A52"/>
    <w:rsid w:val="00580575"/>
    <w:rsid w:val="00580E26"/>
    <w:rsid w:val="005814F4"/>
    <w:rsid w:val="00584497"/>
    <w:rsid w:val="005871E5"/>
    <w:rsid w:val="0058744B"/>
    <w:rsid w:val="00591FBE"/>
    <w:rsid w:val="00592E19"/>
    <w:rsid w:val="00596B4D"/>
    <w:rsid w:val="005A7D80"/>
    <w:rsid w:val="005B0502"/>
    <w:rsid w:val="005B06E1"/>
    <w:rsid w:val="005B2E7C"/>
    <w:rsid w:val="005B4232"/>
    <w:rsid w:val="005B5120"/>
    <w:rsid w:val="005B7CB9"/>
    <w:rsid w:val="005C3AF3"/>
    <w:rsid w:val="005C3DE4"/>
    <w:rsid w:val="005C5AE9"/>
    <w:rsid w:val="005C717D"/>
    <w:rsid w:val="005D40B0"/>
    <w:rsid w:val="005D4BD2"/>
    <w:rsid w:val="005D4C75"/>
    <w:rsid w:val="005D70F5"/>
    <w:rsid w:val="005D79DC"/>
    <w:rsid w:val="005E2C54"/>
    <w:rsid w:val="005E407B"/>
    <w:rsid w:val="005E4CCF"/>
    <w:rsid w:val="005E5128"/>
    <w:rsid w:val="005E67AE"/>
    <w:rsid w:val="005E7C0E"/>
    <w:rsid w:val="005F189A"/>
    <w:rsid w:val="005F34BE"/>
    <w:rsid w:val="005F43D0"/>
    <w:rsid w:val="00601BB9"/>
    <w:rsid w:val="006053C4"/>
    <w:rsid w:val="0060790B"/>
    <w:rsid w:val="00610DF8"/>
    <w:rsid w:val="00612329"/>
    <w:rsid w:val="00615BBA"/>
    <w:rsid w:val="006212D6"/>
    <w:rsid w:val="006220D0"/>
    <w:rsid w:val="00622CE0"/>
    <w:rsid w:val="00624257"/>
    <w:rsid w:val="00626757"/>
    <w:rsid w:val="00631AB6"/>
    <w:rsid w:val="00633BA3"/>
    <w:rsid w:val="006369AA"/>
    <w:rsid w:val="00641938"/>
    <w:rsid w:val="00642FE0"/>
    <w:rsid w:val="006440E7"/>
    <w:rsid w:val="00646EBA"/>
    <w:rsid w:val="006505F2"/>
    <w:rsid w:val="00650801"/>
    <w:rsid w:val="00650F4E"/>
    <w:rsid w:val="0065298C"/>
    <w:rsid w:val="00652AE6"/>
    <w:rsid w:val="00652BB8"/>
    <w:rsid w:val="00652F26"/>
    <w:rsid w:val="00653052"/>
    <w:rsid w:val="00655E99"/>
    <w:rsid w:val="00661ECD"/>
    <w:rsid w:val="00663268"/>
    <w:rsid w:val="00665DEB"/>
    <w:rsid w:val="006673B4"/>
    <w:rsid w:val="00670521"/>
    <w:rsid w:val="006705A6"/>
    <w:rsid w:val="00673198"/>
    <w:rsid w:val="0067573F"/>
    <w:rsid w:val="00676E2C"/>
    <w:rsid w:val="00680458"/>
    <w:rsid w:val="00686B91"/>
    <w:rsid w:val="00686C43"/>
    <w:rsid w:val="0068751A"/>
    <w:rsid w:val="00691131"/>
    <w:rsid w:val="006934EA"/>
    <w:rsid w:val="00693FD5"/>
    <w:rsid w:val="006967EB"/>
    <w:rsid w:val="006A183E"/>
    <w:rsid w:val="006A1DFC"/>
    <w:rsid w:val="006A7C64"/>
    <w:rsid w:val="006A7E3B"/>
    <w:rsid w:val="006B350C"/>
    <w:rsid w:val="006B4AC7"/>
    <w:rsid w:val="006B51C2"/>
    <w:rsid w:val="006C29DD"/>
    <w:rsid w:val="006C3BE4"/>
    <w:rsid w:val="006C3F1C"/>
    <w:rsid w:val="006C4831"/>
    <w:rsid w:val="006C6672"/>
    <w:rsid w:val="006C6808"/>
    <w:rsid w:val="006D32EC"/>
    <w:rsid w:val="006D45B7"/>
    <w:rsid w:val="006D4BB5"/>
    <w:rsid w:val="006D679A"/>
    <w:rsid w:val="006E01AF"/>
    <w:rsid w:val="006E0F7F"/>
    <w:rsid w:val="006E2E2B"/>
    <w:rsid w:val="006E4FC1"/>
    <w:rsid w:val="006E5177"/>
    <w:rsid w:val="006F52A5"/>
    <w:rsid w:val="006F6B1E"/>
    <w:rsid w:val="00700EA3"/>
    <w:rsid w:val="00702B79"/>
    <w:rsid w:val="00707B20"/>
    <w:rsid w:val="00707E9E"/>
    <w:rsid w:val="00712525"/>
    <w:rsid w:val="00712855"/>
    <w:rsid w:val="00713671"/>
    <w:rsid w:val="00714575"/>
    <w:rsid w:val="00715531"/>
    <w:rsid w:val="007160B1"/>
    <w:rsid w:val="0071709E"/>
    <w:rsid w:val="00717457"/>
    <w:rsid w:val="00717E8F"/>
    <w:rsid w:val="0072192D"/>
    <w:rsid w:val="007257C8"/>
    <w:rsid w:val="007276AB"/>
    <w:rsid w:val="00730B81"/>
    <w:rsid w:val="00731B5F"/>
    <w:rsid w:val="00731DDA"/>
    <w:rsid w:val="00737311"/>
    <w:rsid w:val="00741E60"/>
    <w:rsid w:val="00742DCE"/>
    <w:rsid w:val="007432AB"/>
    <w:rsid w:val="00743660"/>
    <w:rsid w:val="00746CFB"/>
    <w:rsid w:val="00747287"/>
    <w:rsid w:val="007472CE"/>
    <w:rsid w:val="007508B9"/>
    <w:rsid w:val="00751353"/>
    <w:rsid w:val="00752290"/>
    <w:rsid w:val="00753536"/>
    <w:rsid w:val="00754853"/>
    <w:rsid w:val="00755ED3"/>
    <w:rsid w:val="007569DB"/>
    <w:rsid w:val="00757322"/>
    <w:rsid w:val="007625F1"/>
    <w:rsid w:val="00763F72"/>
    <w:rsid w:val="00764000"/>
    <w:rsid w:val="007647A6"/>
    <w:rsid w:val="00767C26"/>
    <w:rsid w:val="00767D57"/>
    <w:rsid w:val="00770840"/>
    <w:rsid w:val="0077282C"/>
    <w:rsid w:val="00772E54"/>
    <w:rsid w:val="00774DB5"/>
    <w:rsid w:val="00775B5F"/>
    <w:rsid w:val="0077608A"/>
    <w:rsid w:val="00780999"/>
    <w:rsid w:val="00781E3A"/>
    <w:rsid w:val="007839C7"/>
    <w:rsid w:val="00783A4E"/>
    <w:rsid w:val="007840E0"/>
    <w:rsid w:val="00784B12"/>
    <w:rsid w:val="00785F2F"/>
    <w:rsid w:val="0078655E"/>
    <w:rsid w:val="0079082E"/>
    <w:rsid w:val="0079388C"/>
    <w:rsid w:val="00794468"/>
    <w:rsid w:val="00797410"/>
    <w:rsid w:val="007A05C9"/>
    <w:rsid w:val="007A0642"/>
    <w:rsid w:val="007A118D"/>
    <w:rsid w:val="007A1BFC"/>
    <w:rsid w:val="007A280D"/>
    <w:rsid w:val="007A7C21"/>
    <w:rsid w:val="007B2487"/>
    <w:rsid w:val="007B507A"/>
    <w:rsid w:val="007B653B"/>
    <w:rsid w:val="007C0B08"/>
    <w:rsid w:val="007C0B63"/>
    <w:rsid w:val="007C726D"/>
    <w:rsid w:val="007C7C71"/>
    <w:rsid w:val="007D0481"/>
    <w:rsid w:val="007D27E8"/>
    <w:rsid w:val="007E065C"/>
    <w:rsid w:val="007E0B63"/>
    <w:rsid w:val="007E1A4D"/>
    <w:rsid w:val="007E1E2E"/>
    <w:rsid w:val="007E3A22"/>
    <w:rsid w:val="007E4B08"/>
    <w:rsid w:val="007E7DF8"/>
    <w:rsid w:val="007F0769"/>
    <w:rsid w:val="007F3885"/>
    <w:rsid w:val="007F7FEB"/>
    <w:rsid w:val="008006BC"/>
    <w:rsid w:val="00800B69"/>
    <w:rsid w:val="00802198"/>
    <w:rsid w:val="00806933"/>
    <w:rsid w:val="00807B3C"/>
    <w:rsid w:val="00810A1C"/>
    <w:rsid w:val="00810CA6"/>
    <w:rsid w:val="00812F20"/>
    <w:rsid w:val="0081407B"/>
    <w:rsid w:val="00815154"/>
    <w:rsid w:val="00821DA1"/>
    <w:rsid w:val="00826127"/>
    <w:rsid w:val="008308F4"/>
    <w:rsid w:val="00831D21"/>
    <w:rsid w:val="008328E9"/>
    <w:rsid w:val="00832B09"/>
    <w:rsid w:val="00832E9A"/>
    <w:rsid w:val="00833031"/>
    <w:rsid w:val="00833DD3"/>
    <w:rsid w:val="0083409C"/>
    <w:rsid w:val="00836157"/>
    <w:rsid w:val="00836A75"/>
    <w:rsid w:val="008415D6"/>
    <w:rsid w:val="0084300D"/>
    <w:rsid w:val="0084367B"/>
    <w:rsid w:val="008450C0"/>
    <w:rsid w:val="008513B4"/>
    <w:rsid w:val="008521C7"/>
    <w:rsid w:val="008522D2"/>
    <w:rsid w:val="00854C55"/>
    <w:rsid w:val="00855CBA"/>
    <w:rsid w:val="00861F77"/>
    <w:rsid w:val="008649CC"/>
    <w:rsid w:val="008653D2"/>
    <w:rsid w:val="008659FD"/>
    <w:rsid w:val="00867101"/>
    <w:rsid w:val="008672A5"/>
    <w:rsid w:val="00870D88"/>
    <w:rsid w:val="00871AE1"/>
    <w:rsid w:val="0087468A"/>
    <w:rsid w:val="0087482A"/>
    <w:rsid w:val="00874ACD"/>
    <w:rsid w:val="008808A6"/>
    <w:rsid w:val="00884C77"/>
    <w:rsid w:val="008859D3"/>
    <w:rsid w:val="008868CE"/>
    <w:rsid w:val="00886F9D"/>
    <w:rsid w:val="00887FA6"/>
    <w:rsid w:val="00890287"/>
    <w:rsid w:val="00892AA7"/>
    <w:rsid w:val="0089429C"/>
    <w:rsid w:val="0089548B"/>
    <w:rsid w:val="008A1113"/>
    <w:rsid w:val="008A2B22"/>
    <w:rsid w:val="008A42FA"/>
    <w:rsid w:val="008B3032"/>
    <w:rsid w:val="008B6799"/>
    <w:rsid w:val="008C08D1"/>
    <w:rsid w:val="008D175C"/>
    <w:rsid w:val="008D2238"/>
    <w:rsid w:val="008D287A"/>
    <w:rsid w:val="008D35BA"/>
    <w:rsid w:val="008D38B6"/>
    <w:rsid w:val="008D475B"/>
    <w:rsid w:val="008D6AC3"/>
    <w:rsid w:val="008E2975"/>
    <w:rsid w:val="008E3882"/>
    <w:rsid w:val="008E556B"/>
    <w:rsid w:val="008F01E0"/>
    <w:rsid w:val="008F3B0E"/>
    <w:rsid w:val="008F534F"/>
    <w:rsid w:val="008F583E"/>
    <w:rsid w:val="008F6524"/>
    <w:rsid w:val="008F76D5"/>
    <w:rsid w:val="00901487"/>
    <w:rsid w:val="009017EA"/>
    <w:rsid w:val="00902187"/>
    <w:rsid w:val="009027E1"/>
    <w:rsid w:val="00902BEC"/>
    <w:rsid w:val="009039D4"/>
    <w:rsid w:val="00907968"/>
    <w:rsid w:val="00910F25"/>
    <w:rsid w:val="009124E1"/>
    <w:rsid w:val="00912E07"/>
    <w:rsid w:val="009130EE"/>
    <w:rsid w:val="0091358C"/>
    <w:rsid w:val="00914458"/>
    <w:rsid w:val="00915BB3"/>
    <w:rsid w:val="0091613F"/>
    <w:rsid w:val="00917E33"/>
    <w:rsid w:val="0092060D"/>
    <w:rsid w:val="00922224"/>
    <w:rsid w:val="00924C8A"/>
    <w:rsid w:val="0092561C"/>
    <w:rsid w:val="009307A4"/>
    <w:rsid w:val="00931E1A"/>
    <w:rsid w:val="00933400"/>
    <w:rsid w:val="00933D64"/>
    <w:rsid w:val="009343E6"/>
    <w:rsid w:val="00935B09"/>
    <w:rsid w:val="00940BD8"/>
    <w:rsid w:val="00941CD5"/>
    <w:rsid w:val="009422D9"/>
    <w:rsid w:val="009466BA"/>
    <w:rsid w:val="0094794C"/>
    <w:rsid w:val="0095020A"/>
    <w:rsid w:val="0095071F"/>
    <w:rsid w:val="00953646"/>
    <w:rsid w:val="00953D67"/>
    <w:rsid w:val="009550D8"/>
    <w:rsid w:val="00955DCA"/>
    <w:rsid w:val="00957A66"/>
    <w:rsid w:val="009605BE"/>
    <w:rsid w:val="009609A9"/>
    <w:rsid w:val="00961FFC"/>
    <w:rsid w:val="00963CE5"/>
    <w:rsid w:val="009729B3"/>
    <w:rsid w:val="0097380C"/>
    <w:rsid w:val="00977712"/>
    <w:rsid w:val="00977AD9"/>
    <w:rsid w:val="00977F95"/>
    <w:rsid w:val="009803C3"/>
    <w:rsid w:val="009812D2"/>
    <w:rsid w:val="00981795"/>
    <w:rsid w:val="00982248"/>
    <w:rsid w:val="00983A17"/>
    <w:rsid w:val="00985C9B"/>
    <w:rsid w:val="00985F5D"/>
    <w:rsid w:val="0098752E"/>
    <w:rsid w:val="00987E8B"/>
    <w:rsid w:val="00992E65"/>
    <w:rsid w:val="00996B28"/>
    <w:rsid w:val="009A227A"/>
    <w:rsid w:val="009A3672"/>
    <w:rsid w:val="009A4AFA"/>
    <w:rsid w:val="009A4ECE"/>
    <w:rsid w:val="009A50C0"/>
    <w:rsid w:val="009A6CFF"/>
    <w:rsid w:val="009B0176"/>
    <w:rsid w:val="009B2E16"/>
    <w:rsid w:val="009B30D9"/>
    <w:rsid w:val="009B3231"/>
    <w:rsid w:val="009B45CB"/>
    <w:rsid w:val="009C14B1"/>
    <w:rsid w:val="009C3751"/>
    <w:rsid w:val="009D25A7"/>
    <w:rsid w:val="009D311C"/>
    <w:rsid w:val="009D50E5"/>
    <w:rsid w:val="009D70FA"/>
    <w:rsid w:val="009E17EB"/>
    <w:rsid w:val="009E2E7B"/>
    <w:rsid w:val="009E4E51"/>
    <w:rsid w:val="009F0FD1"/>
    <w:rsid w:val="009F17E4"/>
    <w:rsid w:val="009F4EAB"/>
    <w:rsid w:val="009F7997"/>
    <w:rsid w:val="009F7E08"/>
    <w:rsid w:val="00A07784"/>
    <w:rsid w:val="00A07BFE"/>
    <w:rsid w:val="00A10E2B"/>
    <w:rsid w:val="00A115B4"/>
    <w:rsid w:val="00A136F6"/>
    <w:rsid w:val="00A176D6"/>
    <w:rsid w:val="00A241E7"/>
    <w:rsid w:val="00A24DED"/>
    <w:rsid w:val="00A26A41"/>
    <w:rsid w:val="00A27189"/>
    <w:rsid w:val="00A2730A"/>
    <w:rsid w:val="00A314D2"/>
    <w:rsid w:val="00A36118"/>
    <w:rsid w:val="00A375EC"/>
    <w:rsid w:val="00A41CE7"/>
    <w:rsid w:val="00A447A6"/>
    <w:rsid w:val="00A46068"/>
    <w:rsid w:val="00A465A3"/>
    <w:rsid w:val="00A4778E"/>
    <w:rsid w:val="00A50032"/>
    <w:rsid w:val="00A50883"/>
    <w:rsid w:val="00A52976"/>
    <w:rsid w:val="00A53CB6"/>
    <w:rsid w:val="00A547AC"/>
    <w:rsid w:val="00A555AB"/>
    <w:rsid w:val="00A56039"/>
    <w:rsid w:val="00A56C8B"/>
    <w:rsid w:val="00A57B3A"/>
    <w:rsid w:val="00A616D1"/>
    <w:rsid w:val="00A710F6"/>
    <w:rsid w:val="00A71512"/>
    <w:rsid w:val="00A74550"/>
    <w:rsid w:val="00A747C8"/>
    <w:rsid w:val="00A74994"/>
    <w:rsid w:val="00A8018E"/>
    <w:rsid w:val="00A826A6"/>
    <w:rsid w:val="00A84397"/>
    <w:rsid w:val="00A85CFD"/>
    <w:rsid w:val="00A904FE"/>
    <w:rsid w:val="00A9063D"/>
    <w:rsid w:val="00A93591"/>
    <w:rsid w:val="00A94458"/>
    <w:rsid w:val="00AA095A"/>
    <w:rsid w:val="00AA1A51"/>
    <w:rsid w:val="00AA1F24"/>
    <w:rsid w:val="00AA40DE"/>
    <w:rsid w:val="00AA517F"/>
    <w:rsid w:val="00AA57B5"/>
    <w:rsid w:val="00AA6FD5"/>
    <w:rsid w:val="00AB1242"/>
    <w:rsid w:val="00AB1F50"/>
    <w:rsid w:val="00AB25F6"/>
    <w:rsid w:val="00AB3626"/>
    <w:rsid w:val="00AB4357"/>
    <w:rsid w:val="00AB4ED0"/>
    <w:rsid w:val="00AB63A0"/>
    <w:rsid w:val="00AC4D8B"/>
    <w:rsid w:val="00AD5852"/>
    <w:rsid w:val="00AD69EA"/>
    <w:rsid w:val="00AD7869"/>
    <w:rsid w:val="00AD7885"/>
    <w:rsid w:val="00AE219A"/>
    <w:rsid w:val="00AE4901"/>
    <w:rsid w:val="00AE50AB"/>
    <w:rsid w:val="00AE5C9F"/>
    <w:rsid w:val="00AE5D53"/>
    <w:rsid w:val="00AE76C8"/>
    <w:rsid w:val="00AF1B80"/>
    <w:rsid w:val="00AF27F3"/>
    <w:rsid w:val="00AF6615"/>
    <w:rsid w:val="00AF7047"/>
    <w:rsid w:val="00AF73C0"/>
    <w:rsid w:val="00AF7A26"/>
    <w:rsid w:val="00AF7E81"/>
    <w:rsid w:val="00B0011A"/>
    <w:rsid w:val="00B01CBC"/>
    <w:rsid w:val="00B10EAD"/>
    <w:rsid w:val="00B12178"/>
    <w:rsid w:val="00B13549"/>
    <w:rsid w:val="00B14947"/>
    <w:rsid w:val="00B15211"/>
    <w:rsid w:val="00B15C49"/>
    <w:rsid w:val="00B17B3F"/>
    <w:rsid w:val="00B2186A"/>
    <w:rsid w:val="00B22136"/>
    <w:rsid w:val="00B228B0"/>
    <w:rsid w:val="00B24A19"/>
    <w:rsid w:val="00B301BE"/>
    <w:rsid w:val="00B3107C"/>
    <w:rsid w:val="00B333BB"/>
    <w:rsid w:val="00B41750"/>
    <w:rsid w:val="00B417A3"/>
    <w:rsid w:val="00B429AC"/>
    <w:rsid w:val="00B44856"/>
    <w:rsid w:val="00B46843"/>
    <w:rsid w:val="00B4754C"/>
    <w:rsid w:val="00B50863"/>
    <w:rsid w:val="00B50899"/>
    <w:rsid w:val="00B516B1"/>
    <w:rsid w:val="00B51EAC"/>
    <w:rsid w:val="00B52D17"/>
    <w:rsid w:val="00B53CE1"/>
    <w:rsid w:val="00B606BC"/>
    <w:rsid w:val="00B6112B"/>
    <w:rsid w:val="00B62DB9"/>
    <w:rsid w:val="00B650F6"/>
    <w:rsid w:val="00B66704"/>
    <w:rsid w:val="00B67FA5"/>
    <w:rsid w:val="00B70255"/>
    <w:rsid w:val="00B712F5"/>
    <w:rsid w:val="00B7431A"/>
    <w:rsid w:val="00B75EC2"/>
    <w:rsid w:val="00B77A32"/>
    <w:rsid w:val="00B8167B"/>
    <w:rsid w:val="00B87DBB"/>
    <w:rsid w:val="00B92101"/>
    <w:rsid w:val="00B94346"/>
    <w:rsid w:val="00B945BF"/>
    <w:rsid w:val="00B94A78"/>
    <w:rsid w:val="00B96D4E"/>
    <w:rsid w:val="00BA1125"/>
    <w:rsid w:val="00BA3840"/>
    <w:rsid w:val="00BB37ED"/>
    <w:rsid w:val="00BB43E4"/>
    <w:rsid w:val="00BB6147"/>
    <w:rsid w:val="00BB6B17"/>
    <w:rsid w:val="00BC3391"/>
    <w:rsid w:val="00BC34EB"/>
    <w:rsid w:val="00BC350B"/>
    <w:rsid w:val="00BC3D93"/>
    <w:rsid w:val="00BC6132"/>
    <w:rsid w:val="00BC6B69"/>
    <w:rsid w:val="00BC6E93"/>
    <w:rsid w:val="00BC7C72"/>
    <w:rsid w:val="00BD02D4"/>
    <w:rsid w:val="00BD1A38"/>
    <w:rsid w:val="00BD1EC9"/>
    <w:rsid w:val="00BD2131"/>
    <w:rsid w:val="00BD5A08"/>
    <w:rsid w:val="00BD61E5"/>
    <w:rsid w:val="00BE1691"/>
    <w:rsid w:val="00BE218D"/>
    <w:rsid w:val="00BE22DC"/>
    <w:rsid w:val="00BE5DA4"/>
    <w:rsid w:val="00BF09AE"/>
    <w:rsid w:val="00BF1670"/>
    <w:rsid w:val="00BF1DDD"/>
    <w:rsid w:val="00BF28FA"/>
    <w:rsid w:val="00BF3992"/>
    <w:rsid w:val="00BF6DCD"/>
    <w:rsid w:val="00C01D98"/>
    <w:rsid w:val="00C02744"/>
    <w:rsid w:val="00C05AC3"/>
    <w:rsid w:val="00C10470"/>
    <w:rsid w:val="00C10BCD"/>
    <w:rsid w:val="00C11A2A"/>
    <w:rsid w:val="00C12B69"/>
    <w:rsid w:val="00C14C4F"/>
    <w:rsid w:val="00C15722"/>
    <w:rsid w:val="00C15BF6"/>
    <w:rsid w:val="00C16E66"/>
    <w:rsid w:val="00C20B4E"/>
    <w:rsid w:val="00C221B6"/>
    <w:rsid w:val="00C221CF"/>
    <w:rsid w:val="00C23304"/>
    <w:rsid w:val="00C25AB3"/>
    <w:rsid w:val="00C278B7"/>
    <w:rsid w:val="00C27F43"/>
    <w:rsid w:val="00C30E76"/>
    <w:rsid w:val="00C373A5"/>
    <w:rsid w:val="00C37E9F"/>
    <w:rsid w:val="00C403FB"/>
    <w:rsid w:val="00C40F77"/>
    <w:rsid w:val="00C41D3C"/>
    <w:rsid w:val="00C42BDD"/>
    <w:rsid w:val="00C46856"/>
    <w:rsid w:val="00C50428"/>
    <w:rsid w:val="00C50ACB"/>
    <w:rsid w:val="00C54151"/>
    <w:rsid w:val="00C545A0"/>
    <w:rsid w:val="00C54E3A"/>
    <w:rsid w:val="00C56DA2"/>
    <w:rsid w:val="00C60690"/>
    <w:rsid w:val="00C70AC0"/>
    <w:rsid w:val="00C71AA6"/>
    <w:rsid w:val="00C73F26"/>
    <w:rsid w:val="00C74A33"/>
    <w:rsid w:val="00C801FF"/>
    <w:rsid w:val="00C806A9"/>
    <w:rsid w:val="00C821BF"/>
    <w:rsid w:val="00C83AB1"/>
    <w:rsid w:val="00C90A8B"/>
    <w:rsid w:val="00C95266"/>
    <w:rsid w:val="00C9553B"/>
    <w:rsid w:val="00CA2382"/>
    <w:rsid w:val="00CA2AB9"/>
    <w:rsid w:val="00CA3FA3"/>
    <w:rsid w:val="00CA41B3"/>
    <w:rsid w:val="00CA4EF6"/>
    <w:rsid w:val="00CA503B"/>
    <w:rsid w:val="00CA6BBF"/>
    <w:rsid w:val="00CA7681"/>
    <w:rsid w:val="00CA7842"/>
    <w:rsid w:val="00CB1CEF"/>
    <w:rsid w:val="00CB5B05"/>
    <w:rsid w:val="00CB60C0"/>
    <w:rsid w:val="00CB7AF2"/>
    <w:rsid w:val="00CC01C0"/>
    <w:rsid w:val="00CC0FD4"/>
    <w:rsid w:val="00CC24AB"/>
    <w:rsid w:val="00CC2E6E"/>
    <w:rsid w:val="00CC2FA0"/>
    <w:rsid w:val="00CC41C7"/>
    <w:rsid w:val="00CC6EB7"/>
    <w:rsid w:val="00CD2A61"/>
    <w:rsid w:val="00CD505E"/>
    <w:rsid w:val="00CD5481"/>
    <w:rsid w:val="00CD5660"/>
    <w:rsid w:val="00CD70FF"/>
    <w:rsid w:val="00CD77C0"/>
    <w:rsid w:val="00CE20EB"/>
    <w:rsid w:val="00CE3C47"/>
    <w:rsid w:val="00CE4681"/>
    <w:rsid w:val="00CE484B"/>
    <w:rsid w:val="00CF144E"/>
    <w:rsid w:val="00CF3265"/>
    <w:rsid w:val="00CF388C"/>
    <w:rsid w:val="00CF5498"/>
    <w:rsid w:val="00CF549F"/>
    <w:rsid w:val="00CF5765"/>
    <w:rsid w:val="00CF663B"/>
    <w:rsid w:val="00CF70EB"/>
    <w:rsid w:val="00CF7761"/>
    <w:rsid w:val="00D03CA5"/>
    <w:rsid w:val="00D055C6"/>
    <w:rsid w:val="00D06A0F"/>
    <w:rsid w:val="00D070E5"/>
    <w:rsid w:val="00D11050"/>
    <w:rsid w:val="00D145F8"/>
    <w:rsid w:val="00D177E3"/>
    <w:rsid w:val="00D206E1"/>
    <w:rsid w:val="00D24304"/>
    <w:rsid w:val="00D324C0"/>
    <w:rsid w:val="00D32D72"/>
    <w:rsid w:val="00D33267"/>
    <w:rsid w:val="00D36056"/>
    <w:rsid w:val="00D36395"/>
    <w:rsid w:val="00D375CD"/>
    <w:rsid w:val="00D439FB"/>
    <w:rsid w:val="00D457A9"/>
    <w:rsid w:val="00D467CE"/>
    <w:rsid w:val="00D5535C"/>
    <w:rsid w:val="00D55CFC"/>
    <w:rsid w:val="00D5760F"/>
    <w:rsid w:val="00D614C6"/>
    <w:rsid w:val="00D620EE"/>
    <w:rsid w:val="00D63A9D"/>
    <w:rsid w:val="00D63FC5"/>
    <w:rsid w:val="00D70536"/>
    <w:rsid w:val="00D714A4"/>
    <w:rsid w:val="00D74588"/>
    <w:rsid w:val="00D74648"/>
    <w:rsid w:val="00D75DDA"/>
    <w:rsid w:val="00D805E2"/>
    <w:rsid w:val="00D82A66"/>
    <w:rsid w:val="00D858FF"/>
    <w:rsid w:val="00D927A6"/>
    <w:rsid w:val="00D936D4"/>
    <w:rsid w:val="00D95F08"/>
    <w:rsid w:val="00D96C03"/>
    <w:rsid w:val="00DA1D90"/>
    <w:rsid w:val="00DA1EE6"/>
    <w:rsid w:val="00DA243F"/>
    <w:rsid w:val="00DA253E"/>
    <w:rsid w:val="00DA30CE"/>
    <w:rsid w:val="00DA3E60"/>
    <w:rsid w:val="00DA4ACA"/>
    <w:rsid w:val="00DA6B8B"/>
    <w:rsid w:val="00DB379D"/>
    <w:rsid w:val="00DB4D8C"/>
    <w:rsid w:val="00DB617D"/>
    <w:rsid w:val="00DB7E3B"/>
    <w:rsid w:val="00DC0B7C"/>
    <w:rsid w:val="00DC0B90"/>
    <w:rsid w:val="00DC3065"/>
    <w:rsid w:val="00DC6168"/>
    <w:rsid w:val="00DC6325"/>
    <w:rsid w:val="00DD06B8"/>
    <w:rsid w:val="00DD0A24"/>
    <w:rsid w:val="00DD0DA8"/>
    <w:rsid w:val="00DD3112"/>
    <w:rsid w:val="00DD3834"/>
    <w:rsid w:val="00DD5111"/>
    <w:rsid w:val="00DD5CF2"/>
    <w:rsid w:val="00DD64BF"/>
    <w:rsid w:val="00DE17E1"/>
    <w:rsid w:val="00DE4003"/>
    <w:rsid w:val="00DE411D"/>
    <w:rsid w:val="00DE5E4F"/>
    <w:rsid w:val="00DF0918"/>
    <w:rsid w:val="00DF286C"/>
    <w:rsid w:val="00DF389A"/>
    <w:rsid w:val="00DF5B7C"/>
    <w:rsid w:val="00DF66AE"/>
    <w:rsid w:val="00DF7C03"/>
    <w:rsid w:val="00E0325E"/>
    <w:rsid w:val="00E04A1C"/>
    <w:rsid w:val="00E0575D"/>
    <w:rsid w:val="00E06F44"/>
    <w:rsid w:val="00E11E2B"/>
    <w:rsid w:val="00E1224C"/>
    <w:rsid w:val="00E14B4E"/>
    <w:rsid w:val="00E1634E"/>
    <w:rsid w:val="00E16C85"/>
    <w:rsid w:val="00E231C4"/>
    <w:rsid w:val="00E25CB6"/>
    <w:rsid w:val="00E33392"/>
    <w:rsid w:val="00E33B01"/>
    <w:rsid w:val="00E33CB7"/>
    <w:rsid w:val="00E3516D"/>
    <w:rsid w:val="00E36288"/>
    <w:rsid w:val="00E40B0A"/>
    <w:rsid w:val="00E41075"/>
    <w:rsid w:val="00E415F1"/>
    <w:rsid w:val="00E46648"/>
    <w:rsid w:val="00E469C0"/>
    <w:rsid w:val="00E46E4E"/>
    <w:rsid w:val="00E47268"/>
    <w:rsid w:val="00E474E9"/>
    <w:rsid w:val="00E50ABA"/>
    <w:rsid w:val="00E523B4"/>
    <w:rsid w:val="00E52487"/>
    <w:rsid w:val="00E52712"/>
    <w:rsid w:val="00E52FB2"/>
    <w:rsid w:val="00E52FD5"/>
    <w:rsid w:val="00E54B04"/>
    <w:rsid w:val="00E559AE"/>
    <w:rsid w:val="00E56C34"/>
    <w:rsid w:val="00E56E7D"/>
    <w:rsid w:val="00E6016A"/>
    <w:rsid w:val="00E63B89"/>
    <w:rsid w:val="00E6404A"/>
    <w:rsid w:val="00E667A7"/>
    <w:rsid w:val="00E66815"/>
    <w:rsid w:val="00E66B1B"/>
    <w:rsid w:val="00E66B9D"/>
    <w:rsid w:val="00E671F8"/>
    <w:rsid w:val="00E7491B"/>
    <w:rsid w:val="00E80093"/>
    <w:rsid w:val="00E82444"/>
    <w:rsid w:val="00E84CDE"/>
    <w:rsid w:val="00E84E8C"/>
    <w:rsid w:val="00E84F26"/>
    <w:rsid w:val="00E85645"/>
    <w:rsid w:val="00E9099E"/>
    <w:rsid w:val="00E9123D"/>
    <w:rsid w:val="00E941F8"/>
    <w:rsid w:val="00E94DBB"/>
    <w:rsid w:val="00E94E8B"/>
    <w:rsid w:val="00E96489"/>
    <w:rsid w:val="00EA0CF5"/>
    <w:rsid w:val="00EA1BFF"/>
    <w:rsid w:val="00EA3059"/>
    <w:rsid w:val="00EA43EE"/>
    <w:rsid w:val="00EA4FC9"/>
    <w:rsid w:val="00EA62B3"/>
    <w:rsid w:val="00EA7E66"/>
    <w:rsid w:val="00EB289C"/>
    <w:rsid w:val="00EB714B"/>
    <w:rsid w:val="00EB760F"/>
    <w:rsid w:val="00EB7633"/>
    <w:rsid w:val="00EC0BD4"/>
    <w:rsid w:val="00EC1912"/>
    <w:rsid w:val="00EC4EF7"/>
    <w:rsid w:val="00EC5F1E"/>
    <w:rsid w:val="00EC657D"/>
    <w:rsid w:val="00ED663D"/>
    <w:rsid w:val="00EE00C3"/>
    <w:rsid w:val="00EE23FD"/>
    <w:rsid w:val="00EE4132"/>
    <w:rsid w:val="00EE54DA"/>
    <w:rsid w:val="00EF24F9"/>
    <w:rsid w:val="00EF3214"/>
    <w:rsid w:val="00EF7E94"/>
    <w:rsid w:val="00EF7F77"/>
    <w:rsid w:val="00F00817"/>
    <w:rsid w:val="00F00E6D"/>
    <w:rsid w:val="00F01CEC"/>
    <w:rsid w:val="00F0230F"/>
    <w:rsid w:val="00F024C7"/>
    <w:rsid w:val="00F040DB"/>
    <w:rsid w:val="00F043AA"/>
    <w:rsid w:val="00F0630E"/>
    <w:rsid w:val="00F06FF4"/>
    <w:rsid w:val="00F10766"/>
    <w:rsid w:val="00F10B1F"/>
    <w:rsid w:val="00F11E1D"/>
    <w:rsid w:val="00F1530E"/>
    <w:rsid w:val="00F159F5"/>
    <w:rsid w:val="00F16F84"/>
    <w:rsid w:val="00F22AC6"/>
    <w:rsid w:val="00F2346C"/>
    <w:rsid w:val="00F23497"/>
    <w:rsid w:val="00F278E6"/>
    <w:rsid w:val="00F27A87"/>
    <w:rsid w:val="00F32BF7"/>
    <w:rsid w:val="00F32CC9"/>
    <w:rsid w:val="00F4225E"/>
    <w:rsid w:val="00F42527"/>
    <w:rsid w:val="00F44646"/>
    <w:rsid w:val="00F45242"/>
    <w:rsid w:val="00F47B84"/>
    <w:rsid w:val="00F50811"/>
    <w:rsid w:val="00F53426"/>
    <w:rsid w:val="00F534AF"/>
    <w:rsid w:val="00F56B2B"/>
    <w:rsid w:val="00F56BE0"/>
    <w:rsid w:val="00F56FBF"/>
    <w:rsid w:val="00F578CE"/>
    <w:rsid w:val="00F57DF1"/>
    <w:rsid w:val="00F65A39"/>
    <w:rsid w:val="00F7021C"/>
    <w:rsid w:val="00F74369"/>
    <w:rsid w:val="00F74CE3"/>
    <w:rsid w:val="00F75700"/>
    <w:rsid w:val="00F75EDC"/>
    <w:rsid w:val="00F76DC2"/>
    <w:rsid w:val="00F77877"/>
    <w:rsid w:val="00F77DB0"/>
    <w:rsid w:val="00F803E8"/>
    <w:rsid w:val="00F80DE9"/>
    <w:rsid w:val="00F81095"/>
    <w:rsid w:val="00F8179D"/>
    <w:rsid w:val="00F81FD6"/>
    <w:rsid w:val="00F822FC"/>
    <w:rsid w:val="00F82C76"/>
    <w:rsid w:val="00F866EA"/>
    <w:rsid w:val="00F87169"/>
    <w:rsid w:val="00F908FB"/>
    <w:rsid w:val="00F913C5"/>
    <w:rsid w:val="00F93832"/>
    <w:rsid w:val="00F93F40"/>
    <w:rsid w:val="00FA12DE"/>
    <w:rsid w:val="00FA4A85"/>
    <w:rsid w:val="00FB2D72"/>
    <w:rsid w:val="00FB3D63"/>
    <w:rsid w:val="00FB506E"/>
    <w:rsid w:val="00FB528E"/>
    <w:rsid w:val="00FB5472"/>
    <w:rsid w:val="00FC1BF1"/>
    <w:rsid w:val="00FC5665"/>
    <w:rsid w:val="00FC5BED"/>
    <w:rsid w:val="00FC6D6C"/>
    <w:rsid w:val="00FD0918"/>
    <w:rsid w:val="00FD11B7"/>
    <w:rsid w:val="00FD178E"/>
    <w:rsid w:val="00FD21D5"/>
    <w:rsid w:val="00FD2738"/>
    <w:rsid w:val="00FD45B1"/>
    <w:rsid w:val="00FD4CA4"/>
    <w:rsid w:val="00FD5FAF"/>
    <w:rsid w:val="00FD60A6"/>
    <w:rsid w:val="00FE0A46"/>
    <w:rsid w:val="00FE1AD5"/>
    <w:rsid w:val="00FE2357"/>
    <w:rsid w:val="00FE23BC"/>
    <w:rsid w:val="00FE4714"/>
    <w:rsid w:val="00FE4AA5"/>
    <w:rsid w:val="00FE5A83"/>
    <w:rsid w:val="00FF03D3"/>
    <w:rsid w:val="00FF0DC9"/>
    <w:rsid w:val="00FF0DCA"/>
    <w:rsid w:val="00FF1140"/>
    <w:rsid w:val="00FF3159"/>
    <w:rsid w:val="00FF753C"/>
    <w:rsid w:val="00FF7C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2"/>
    <o:shapelayout v:ext="edit">
      <o:idmap v:ext="edit" data="1"/>
    </o:shapelayout>
  </w:shapeDefaults>
  <w:decimalSymbol w:val=","/>
  <w:listSeparator w:val=";"/>
  <w15:docId w15:val="{6B8B6C88-8242-4466-AAC5-00A789B9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118D"/>
    <w:rPr>
      <w:sz w:val="24"/>
      <w:szCs w:val="24"/>
    </w:rPr>
  </w:style>
  <w:style w:type="paragraph" w:styleId="Cmsor1">
    <w:name w:val="heading 1"/>
    <w:basedOn w:val="Norml"/>
    <w:next w:val="Norml"/>
    <w:link w:val="Cmsor1Char"/>
    <w:uiPriority w:val="9"/>
    <w:qFormat/>
    <w:rsid w:val="001A64EC"/>
    <w:pPr>
      <w:keepNext/>
      <w:keepLines/>
      <w:spacing w:before="480"/>
      <w:jc w:val="both"/>
      <w:outlineLvl w:val="0"/>
    </w:pPr>
    <w:rPr>
      <w:rFonts w:ascii="Cambria" w:hAnsi="Cambria"/>
      <w:b/>
      <w:bCs/>
      <w:color w:val="365F91"/>
      <w:sz w:val="28"/>
      <w:szCs w:val="28"/>
      <w:lang w:eastAsia="en-US"/>
    </w:rPr>
  </w:style>
  <w:style w:type="paragraph" w:styleId="Cmsor2">
    <w:name w:val="heading 2"/>
    <w:basedOn w:val="Norml"/>
    <w:next w:val="Norml"/>
    <w:link w:val="Cmsor2Char"/>
    <w:qFormat/>
    <w:rsid w:val="00910F25"/>
    <w:pPr>
      <w:keepNext/>
      <w:spacing w:before="240" w:after="60"/>
      <w:outlineLvl w:val="1"/>
    </w:pPr>
    <w:rPr>
      <w:b/>
      <w:bCs/>
      <w:i/>
      <w:iCs/>
      <w:sz w:val="28"/>
      <w:szCs w:val="2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10766"/>
    <w:pPr>
      <w:tabs>
        <w:tab w:val="center" w:pos="4536"/>
        <w:tab w:val="right" w:pos="9072"/>
      </w:tabs>
    </w:pPr>
    <w:rPr>
      <w:lang w:eastAsia="en-US"/>
    </w:rPr>
  </w:style>
  <w:style w:type="character" w:styleId="Oldalszm">
    <w:name w:val="page number"/>
    <w:basedOn w:val="Bekezdsalapbettpusa"/>
    <w:uiPriority w:val="99"/>
    <w:rsid w:val="00F10766"/>
  </w:style>
  <w:style w:type="paragraph" w:styleId="llb">
    <w:name w:val="footer"/>
    <w:basedOn w:val="Norml"/>
    <w:link w:val="llbChar"/>
    <w:uiPriority w:val="99"/>
    <w:rsid w:val="00F10766"/>
    <w:pPr>
      <w:tabs>
        <w:tab w:val="center" w:pos="4536"/>
        <w:tab w:val="right" w:pos="9072"/>
      </w:tabs>
    </w:pPr>
    <w:rPr>
      <w:lang w:eastAsia="en-US"/>
    </w:rPr>
  </w:style>
  <w:style w:type="paragraph" w:styleId="Buborkszveg">
    <w:name w:val="Balloon Text"/>
    <w:basedOn w:val="Norml"/>
    <w:link w:val="BuborkszvegChar"/>
    <w:uiPriority w:val="99"/>
    <w:rsid w:val="007E065C"/>
    <w:rPr>
      <w:rFonts w:ascii="Tahoma" w:hAnsi="Tahoma" w:cs="Tahoma"/>
      <w:sz w:val="16"/>
      <w:szCs w:val="16"/>
      <w:lang w:eastAsia="en-US"/>
    </w:rPr>
  </w:style>
  <w:style w:type="character" w:customStyle="1" w:styleId="BuborkszvegChar">
    <w:name w:val="Buborékszöveg Char"/>
    <w:link w:val="Buborkszveg"/>
    <w:uiPriority w:val="99"/>
    <w:rsid w:val="007E065C"/>
    <w:rPr>
      <w:rFonts w:ascii="Tahoma" w:hAnsi="Tahoma" w:cs="Tahoma"/>
      <w:sz w:val="16"/>
      <w:szCs w:val="16"/>
    </w:rPr>
  </w:style>
  <w:style w:type="paragraph" w:styleId="Lbjegyzetszveg">
    <w:name w:val="footnote text"/>
    <w:basedOn w:val="Norml"/>
    <w:link w:val="LbjegyzetszvegChar"/>
    <w:uiPriority w:val="99"/>
    <w:unhideWhenUsed/>
    <w:rsid w:val="0012630A"/>
    <w:rPr>
      <w:rFonts w:ascii="Calibri" w:eastAsia="Calibri" w:hAnsi="Calibri"/>
      <w:sz w:val="20"/>
      <w:szCs w:val="20"/>
      <w:lang w:eastAsia="en-US"/>
    </w:rPr>
  </w:style>
  <w:style w:type="character" w:customStyle="1" w:styleId="LbjegyzetszvegChar">
    <w:name w:val="Lábjegyzetszöveg Char"/>
    <w:link w:val="Lbjegyzetszveg"/>
    <w:uiPriority w:val="99"/>
    <w:rsid w:val="0012630A"/>
    <w:rPr>
      <w:rFonts w:ascii="Calibri" w:eastAsia="Calibri" w:hAnsi="Calibri"/>
      <w:lang w:eastAsia="en-US"/>
    </w:rPr>
  </w:style>
  <w:style w:type="character" w:styleId="Lbjegyzet-hivatkozs">
    <w:name w:val="footnote reference"/>
    <w:uiPriority w:val="99"/>
    <w:unhideWhenUsed/>
    <w:rsid w:val="0012630A"/>
    <w:rPr>
      <w:vertAlign w:val="superscript"/>
    </w:rPr>
  </w:style>
  <w:style w:type="paragraph" w:customStyle="1" w:styleId="Szneslista1jellszn1">
    <w:name w:val="Színes lista – 1. jelölőszín1"/>
    <w:basedOn w:val="Norml"/>
    <w:link w:val="Szneslista1jellsznChar"/>
    <w:uiPriority w:val="99"/>
    <w:qFormat/>
    <w:rsid w:val="0012630A"/>
    <w:pPr>
      <w:spacing w:after="160" w:line="259" w:lineRule="auto"/>
      <w:ind w:left="720"/>
      <w:contextualSpacing/>
    </w:pPr>
    <w:rPr>
      <w:rFonts w:ascii="Calibri" w:eastAsia="Calibri" w:hAnsi="Calibri"/>
      <w:sz w:val="22"/>
      <w:szCs w:val="22"/>
      <w:lang w:eastAsia="en-US"/>
    </w:rPr>
  </w:style>
  <w:style w:type="character" w:customStyle="1" w:styleId="lfejChar">
    <w:name w:val="Élőfej Char"/>
    <w:link w:val="lfej"/>
    <w:uiPriority w:val="99"/>
    <w:rsid w:val="00E16C85"/>
    <w:rPr>
      <w:sz w:val="24"/>
      <w:szCs w:val="24"/>
    </w:rPr>
  </w:style>
  <w:style w:type="paragraph" w:styleId="Szvegtrzs">
    <w:name w:val="Body Text"/>
    <w:basedOn w:val="Norml"/>
    <w:link w:val="SzvegtrzsChar"/>
    <w:rsid w:val="00080603"/>
    <w:pPr>
      <w:jc w:val="both"/>
    </w:pPr>
    <w:rPr>
      <w:sz w:val="20"/>
      <w:szCs w:val="20"/>
      <w:lang w:eastAsia="en-US"/>
    </w:rPr>
  </w:style>
  <w:style w:type="character" w:customStyle="1" w:styleId="SzvegtrzsChar">
    <w:name w:val="Szövegtörzs Char"/>
    <w:link w:val="Szvegtrzs"/>
    <w:rsid w:val="00080603"/>
    <w:rPr>
      <w:lang w:eastAsia="en-US"/>
    </w:rPr>
  </w:style>
  <w:style w:type="paragraph" w:styleId="NormlWeb">
    <w:name w:val="Normal (Web)"/>
    <w:basedOn w:val="Norml"/>
    <w:rsid w:val="00080603"/>
    <w:pPr>
      <w:spacing w:before="100" w:beforeAutospacing="1" w:after="100" w:afterAutospacing="1"/>
    </w:pPr>
    <w:rPr>
      <w:lang w:eastAsia="en-US"/>
    </w:rPr>
  </w:style>
  <w:style w:type="character" w:customStyle="1" w:styleId="Cmsor2Char">
    <w:name w:val="Címsor 2 Char"/>
    <w:link w:val="Cmsor2"/>
    <w:rsid w:val="00910F25"/>
    <w:rPr>
      <w:b/>
      <w:bCs/>
      <w:i/>
      <w:iCs/>
      <w:sz w:val="28"/>
      <w:szCs w:val="28"/>
      <w:lang w:eastAsia="en-US"/>
    </w:rPr>
  </w:style>
  <w:style w:type="paragraph" w:styleId="Felsorols">
    <w:name w:val="List Bullet"/>
    <w:basedOn w:val="Norml"/>
    <w:rsid w:val="001E0B04"/>
    <w:pPr>
      <w:numPr>
        <w:ilvl w:val="1"/>
        <w:numId w:val="9"/>
      </w:numPr>
    </w:pPr>
    <w:rPr>
      <w:rFonts w:eastAsia="MS Mincho"/>
      <w:lang w:eastAsia="ja-JP"/>
    </w:rPr>
  </w:style>
  <w:style w:type="paragraph" w:customStyle="1" w:styleId="default">
    <w:name w:val="default"/>
    <w:basedOn w:val="Norml"/>
    <w:rsid w:val="00F56FBF"/>
    <w:pPr>
      <w:autoSpaceDE w:val="0"/>
    </w:pPr>
    <w:rPr>
      <w:rFonts w:cs="Verdana"/>
      <w:color w:val="000000"/>
      <w:kern w:val="2"/>
      <w:lang w:eastAsia="ar-SA"/>
    </w:rPr>
  </w:style>
  <w:style w:type="table" w:styleId="Rcsostblzat">
    <w:name w:val="Table Grid"/>
    <w:basedOn w:val="Normltblzat"/>
    <w:uiPriority w:val="59"/>
    <w:rsid w:val="0052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F32CC9"/>
    <w:rPr>
      <w:sz w:val="16"/>
      <w:szCs w:val="16"/>
    </w:rPr>
  </w:style>
  <w:style w:type="paragraph" w:styleId="Jegyzetszveg">
    <w:name w:val="annotation text"/>
    <w:basedOn w:val="Norml"/>
    <w:link w:val="JegyzetszvegChar"/>
    <w:uiPriority w:val="99"/>
    <w:rsid w:val="00F32CC9"/>
    <w:rPr>
      <w:sz w:val="20"/>
      <w:szCs w:val="20"/>
      <w:lang w:eastAsia="en-US"/>
    </w:rPr>
  </w:style>
  <w:style w:type="character" w:customStyle="1" w:styleId="JegyzetszvegChar">
    <w:name w:val="Jegyzetszöveg Char"/>
    <w:basedOn w:val="Bekezdsalapbettpusa"/>
    <w:link w:val="Jegyzetszveg"/>
    <w:uiPriority w:val="99"/>
    <w:rsid w:val="00F32CC9"/>
  </w:style>
  <w:style w:type="paragraph" w:styleId="Megjegyzstrgya">
    <w:name w:val="annotation subject"/>
    <w:basedOn w:val="Jegyzetszveg"/>
    <w:next w:val="Jegyzetszveg"/>
    <w:link w:val="MegjegyzstrgyaChar"/>
    <w:uiPriority w:val="99"/>
    <w:rsid w:val="00F32CC9"/>
    <w:rPr>
      <w:b/>
      <w:bCs/>
    </w:rPr>
  </w:style>
  <w:style w:type="character" w:customStyle="1" w:styleId="MegjegyzstrgyaChar">
    <w:name w:val="Megjegyzés tárgya Char"/>
    <w:link w:val="Megjegyzstrgya"/>
    <w:uiPriority w:val="99"/>
    <w:rsid w:val="00F32CC9"/>
    <w:rPr>
      <w:b/>
      <w:bCs/>
    </w:rPr>
  </w:style>
  <w:style w:type="character" w:customStyle="1" w:styleId="Cmsor1Char">
    <w:name w:val="Címsor 1 Char"/>
    <w:link w:val="Cmsor1"/>
    <w:uiPriority w:val="9"/>
    <w:rsid w:val="001A64EC"/>
    <w:rPr>
      <w:rFonts w:ascii="Cambria" w:hAnsi="Cambria"/>
      <w:b/>
      <w:bCs/>
      <w:color w:val="365F91"/>
      <w:sz w:val="28"/>
      <w:szCs w:val="28"/>
      <w:lang w:eastAsia="en-US"/>
    </w:rPr>
  </w:style>
  <w:style w:type="character" w:customStyle="1" w:styleId="Szvegtrzs6">
    <w:name w:val="Szövegtörzs (6)"/>
    <w:rsid w:val="001A64EC"/>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uiPriority w:val="99"/>
    <w:rsid w:val="001A64EC"/>
    <w:rPr>
      <w:color w:val="0066CC"/>
      <w:u w:val="single"/>
    </w:rPr>
  </w:style>
  <w:style w:type="character" w:customStyle="1" w:styleId="Szvegtrzs1">
    <w:name w:val="Szövegtörzs1"/>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rsid w:val="001A64EC"/>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rsid w:val="001A64EC"/>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sid w:val="001A64EC"/>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sid w:val="001A64EC"/>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sid w:val="001A64EC"/>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link w:val="Szvegtrzs19"/>
    <w:rsid w:val="001A64EC"/>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1A64EC"/>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en-US"/>
    </w:rPr>
  </w:style>
  <w:style w:type="character" w:customStyle="1" w:styleId="Szvegtrzs71">
    <w:name w:val="Szövegtörzs7"/>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sid w:val="001A64EC"/>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sid w:val="001A64EC"/>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sid w:val="001A64EC"/>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sid w:val="001A64EC"/>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sid w:val="001A64EC"/>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sid w:val="001A64EC"/>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sid w:val="001A64EC"/>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sid w:val="001A64EC"/>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sid w:val="001A64EC"/>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sid w:val="001A64EC"/>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rsid w:val="001A64EC"/>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sid w:val="001A64EC"/>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rsid w:val="001A64EC"/>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sid w:val="001A64EC"/>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sid w:val="001A64EC"/>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Default0">
    <w:name w:val="Default"/>
    <w:uiPriority w:val="99"/>
    <w:rsid w:val="001A64EC"/>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rsid w:val="001A64EC"/>
  </w:style>
  <w:style w:type="paragraph" w:styleId="Szvegtrzsbehzssal2">
    <w:name w:val="Body Text Indent 2"/>
    <w:basedOn w:val="Norml"/>
    <w:link w:val="Szvegtrzsbehzssal2Char"/>
    <w:rsid w:val="00F040DB"/>
    <w:pPr>
      <w:spacing w:after="120" w:line="480" w:lineRule="auto"/>
      <w:ind w:left="283"/>
    </w:pPr>
    <w:rPr>
      <w:lang w:eastAsia="en-US"/>
    </w:rPr>
  </w:style>
  <w:style w:type="character" w:customStyle="1" w:styleId="Szvegtrzsbehzssal2Char">
    <w:name w:val="Szövegtörzs behúzással 2 Char"/>
    <w:link w:val="Szvegtrzsbehzssal2"/>
    <w:rsid w:val="00F040DB"/>
    <w:rPr>
      <w:sz w:val="24"/>
      <w:szCs w:val="24"/>
      <w:lang w:val="hu-HU" w:eastAsia="hu-HU"/>
    </w:rPr>
  </w:style>
  <w:style w:type="character" w:customStyle="1" w:styleId="Szneslista1jellsznChar">
    <w:name w:val="Színes lista – 1. jelölőszín Char"/>
    <w:link w:val="Szneslista1jellszn1"/>
    <w:uiPriority w:val="99"/>
    <w:locked/>
    <w:rsid w:val="00F040DB"/>
    <w:rPr>
      <w:rFonts w:ascii="Calibri" w:eastAsia="Calibri" w:hAnsi="Calibri"/>
      <w:sz w:val="22"/>
      <w:szCs w:val="22"/>
      <w:lang w:val="hu-HU"/>
    </w:rPr>
  </w:style>
  <w:style w:type="paragraph" w:styleId="Szvegtrzsbehzssal">
    <w:name w:val="Body Text Indent"/>
    <w:basedOn w:val="Norml"/>
    <w:link w:val="SzvegtrzsbehzssalChar"/>
    <w:rsid w:val="008808A6"/>
    <w:pPr>
      <w:spacing w:after="120"/>
      <w:ind w:left="283"/>
    </w:pPr>
    <w:rPr>
      <w:lang w:eastAsia="en-US"/>
    </w:rPr>
  </w:style>
  <w:style w:type="character" w:customStyle="1" w:styleId="SzvegtrzsbehzssalChar">
    <w:name w:val="Szövegtörzs behúzással Char"/>
    <w:link w:val="Szvegtrzsbehzssal"/>
    <w:rsid w:val="008808A6"/>
    <w:rPr>
      <w:sz w:val="24"/>
      <w:szCs w:val="24"/>
      <w:lang w:val="hu-HU" w:eastAsia="hu-HU"/>
    </w:rPr>
  </w:style>
  <w:style w:type="paragraph" w:styleId="Vltozat">
    <w:name w:val="Revision"/>
    <w:hidden/>
    <w:uiPriority w:val="71"/>
    <w:rsid w:val="00AA095A"/>
    <w:rPr>
      <w:sz w:val="24"/>
      <w:szCs w:val="24"/>
      <w:lang w:val="en-US" w:eastAsia="en-US"/>
    </w:rPr>
  </w:style>
  <w:style w:type="character" w:customStyle="1" w:styleId="llbChar">
    <w:name w:val="Élőláb Char"/>
    <w:basedOn w:val="Bekezdsalapbettpusa"/>
    <w:link w:val="llb"/>
    <w:uiPriority w:val="99"/>
    <w:rsid w:val="003254B6"/>
    <w:rPr>
      <w:sz w:val="24"/>
      <w:szCs w:val="24"/>
      <w:lang w:eastAsia="en-US"/>
    </w:rPr>
  </w:style>
  <w:style w:type="character" w:customStyle="1" w:styleId="Feloldatlanmegemlts1">
    <w:name w:val="Feloldatlan megemlítés1"/>
    <w:basedOn w:val="Bekezdsalapbettpusa"/>
    <w:rsid w:val="007A118D"/>
    <w:rPr>
      <w:color w:val="808080"/>
      <w:shd w:val="clear" w:color="auto" w:fill="E6E6E6"/>
    </w:rPr>
  </w:style>
  <w:style w:type="character" w:styleId="Mrltotthiperhivatkozs">
    <w:name w:val="FollowedHyperlink"/>
    <w:basedOn w:val="Bekezdsalapbettpusa"/>
    <w:semiHidden/>
    <w:unhideWhenUsed/>
    <w:rsid w:val="007A118D"/>
    <w:rPr>
      <w:color w:val="800080" w:themeColor="followedHyperlink"/>
      <w:u w:val="single"/>
    </w:rPr>
  </w:style>
  <w:style w:type="paragraph" w:styleId="Listaszerbekezds">
    <w:name w:val="List Paragraph"/>
    <w:basedOn w:val="Norml"/>
    <w:uiPriority w:val="72"/>
    <w:qFormat/>
    <w:rsid w:val="00E6016A"/>
    <w:pPr>
      <w:ind w:left="720"/>
      <w:contextualSpacing/>
    </w:pPr>
  </w:style>
  <w:style w:type="paragraph" w:customStyle="1" w:styleId="Norml1">
    <w:name w:val="Normál1"/>
    <w:rsid w:val="00042808"/>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5444">
      <w:bodyDiv w:val="1"/>
      <w:marLeft w:val="0"/>
      <w:marRight w:val="0"/>
      <w:marTop w:val="0"/>
      <w:marBottom w:val="0"/>
      <w:divBdr>
        <w:top w:val="none" w:sz="0" w:space="0" w:color="auto"/>
        <w:left w:val="none" w:sz="0" w:space="0" w:color="auto"/>
        <w:bottom w:val="none" w:sz="0" w:space="0" w:color="auto"/>
        <w:right w:val="none" w:sz="0" w:space="0" w:color="auto"/>
      </w:divBdr>
    </w:div>
    <w:div w:id="109207008">
      <w:bodyDiv w:val="1"/>
      <w:marLeft w:val="0"/>
      <w:marRight w:val="0"/>
      <w:marTop w:val="0"/>
      <w:marBottom w:val="0"/>
      <w:divBdr>
        <w:top w:val="none" w:sz="0" w:space="0" w:color="auto"/>
        <w:left w:val="none" w:sz="0" w:space="0" w:color="auto"/>
        <w:bottom w:val="none" w:sz="0" w:space="0" w:color="auto"/>
        <w:right w:val="none" w:sz="0" w:space="0" w:color="auto"/>
      </w:divBdr>
    </w:div>
    <w:div w:id="136186395">
      <w:bodyDiv w:val="1"/>
      <w:marLeft w:val="0"/>
      <w:marRight w:val="0"/>
      <w:marTop w:val="0"/>
      <w:marBottom w:val="0"/>
      <w:divBdr>
        <w:top w:val="none" w:sz="0" w:space="0" w:color="auto"/>
        <w:left w:val="none" w:sz="0" w:space="0" w:color="auto"/>
        <w:bottom w:val="none" w:sz="0" w:space="0" w:color="auto"/>
        <w:right w:val="none" w:sz="0" w:space="0" w:color="auto"/>
      </w:divBdr>
    </w:div>
    <w:div w:id="185676576">
      <w:bodyDiv w:val="1"/>
      <w:marLeft w:val="0"/>
      <w:marRight w:val="0"/>
      <w:marTop w:val="0"/>
      <w:marBottom w:val="0"/>
      <w:divBdr>
        <w:top w:val="none" w:sz="0" w:space="0" w:color="auto"/>
        <w:left w:val="none" w:sz="0" w:space="0" w:color="auto"/>
        <w:bottom w:val="none" w:sz="0" w:space="0" w:color="auto"/>
        <w:right w:val="none" w:sz="0" w:space="0" w:color="auto"/>
      </w:divBdr>
    </w:div>
    <w:div w:id="257445666">
      <w:bodyDiv w:val="1"/>
      <w:marLeft w:val="0"/>
      <w:marRight w:val="0"/>
      <w:marTop w:val="0"/>
      <w:marBottom w:val="0"/>
      <w:divBdr>
        <w:top w:val="none" w:sz="0" w:space="0" w:color="auto"/>
        <w:left w:val="none" w:sz="0" w:space="0" w:color="auto"/>
        <w:bottom w:val="none" w:sz="0" w:space="0" w:color="auto"/>
        <w:right w:val="none" w:sz="0" w:space="0" w:color="auto"/>
      </w:divBdr>
    </w:div>
    <w:div w:id="311375288">
      <w:bodyDiv w:val="1"/>
      <w:marLeft w:val="0"/>
      <w:marRight w:val="0"/>
      <w:marTop w:val="0"/>
      <w:marBottom w:val="0"/>
      <w:divBdr>
        <w:top w:val="none" w:sz="0" w:space="0" w:color="auto"/>
        <w:left w:val="none" w:sz="0" w:space="0" w:color="auto"/>
        <w:bottom w:val="none" w:sz="0" w:space="0" w:color="auto"/>
        <w:right w:val="none" w:sz="0" w:space="0" w:color="auto"/>
      </w:divBdr>
    </w:div>
    <w:div w:id="335037346">
      <w:bodyDiv w:val="1"/>
      <w:marLeft w:val="0"/>
      <w:marRight w:val="0"/>
      <w:marTop w:val="0"/>
      <w:marBottom w:val="0"/>
      <w:divBdr>
        <w:top w:val="none" w:sz="0" w:space="0" w:color="auto"/>
        <w:left w:val="none" w:sz="0" w:space="0" w:color="auto"/>
        <w:bottom w:val="none" w:sz="0" w:space="0" w:color="auto"/>
        <w:right w:val="none" w:sz="0" w:space="0" w:color="auto"/>
      </w:divBdr>
    </w:div>
    <w:div w:id="404298273">
      <w:bodyDiv w:val="1"/>
      <w:marLeft w:val="0"/>
      <w:marRight w:val="0"/>
      <w:marTop w:val="0"/>
      <w:marBottom w:val="0"/>
      <w:divBdr>
        <w:top w:val="none" w:sz="0" w:space="0" w:color="auto"/>
        <w:left w:val="none" w:sz="0" w:space="0" w:color="auto"/>
        <w:bottom w:val="none" w:sz="0" w:space="0" w:color="auto"/>
        <w:right w:val="none" w:sz="0" w:space="0" w:color="auto"/>
      </w:divBdr>
    </w:div>
    <w:div w:id="479542727">
      <w:bodyDiv w:val="1"/>
      <w:marLeft w:val="0"/>
      <w:marRight w:val="0"/>
      <w:marTop w:val="0"/>
      <w:marBottom w:val="0"/>
      <w:divBdr>
        <w:top w:val="none" w:sz="0" w:space="0" w:color="auto"/>
        <w:left w:val="none" w:sz="0" w:space="0" w:color="auto"/>
        <w:bottom w:val="none" w:sz="0" w:space="0" w:color="auto"/>
        <w:right w:val="none" w:sz="0" w:space="0" w:color="auto"/>
      </w:divBdr>
    </w:div>
    <w:div w:id="655652424">
      <w:bodyDiv w:val="1"/>
      <w:marLeft w:val="0"/>
      <w:marRight w:val="0"/>
      <w:marTop w:val="0"/>
      <w:marBottom w:val="0"/>
      <w:divBdr>
        <w:top w:val="none" w:sz="0" w:space="0" w:color="auto"/>
        <w:left w:val="none" w:sz="0" w:space="0" w:color="auto"/>
        <w:bottom w:val="none" w:sz="0" w:space="0" w:color="auto"/>
        <w:right w:val="none" w:sz="0" w:space="0" w:color="auto"/>
      </w:divBdr>
    </w:div>
    <w:div w:id="656031753">
      <w:bodyDiv w:val="1"/>
      <w:marLeft w:val="0"/>
      <w:marRight w:val="0"/>
      <w:marTop w:val="0"/>
      <w:marBottom w:val="0"/>
      <w:divBdr>
        <w:top w:val="none" w:sz="0" w:space="0" w:color="auto"/>
        <w:left w:val="none" w:sz="0" w:space="0" w:color="auto"/>
        <w:bottom w:val="none" w:sz="0" w:space="0" w:color="auto"/>
        <w:right w:val="none" w:sz="0" w:space="0" w:color="auto"/>
      </w:divBdr>
    </w:div>
    <w:div w:id="804195907">
      <w:bodyDiv w:val="1"/>
      <w:marLeft w:val="0"/>
      <w:marRight w:val="0"/>
      <w:marTop w:val="0"/>
      <w:marBottom w:val="0"/>
      <w:divBdr>
        <w:top w:val="none" w:sz="0" w:space="0" w:color="auto"/>
        <w:left w:val="none" w:sz="0" w:space="0" w:color="auto"/>
        <w:bottom w:val="none" w:sz="0" w:space="0" w:color="auto"/>
        <w:right w:val="none" w:sz="0" w:space="0" w:color="auto"/>
      </w:divBdr>
    </w:div>
    <w:div w:id="808087102">
      <w:bodyDiv w:val="1"/>
      <w:marLeft w:val="0"/>
      <w:marRight w:val="0"/>
      <w:marTop w:val="0"/>
      <w:marBottom w:val="0"/>
      <w:divBdr>
        <w:top w:val="none" w:sz="0" w:space="0" w:color="auto"/>
        <w:left w:val="none" w:sz="0" w:space="0" w:color="auto"/>
        <w:bottom w:val="none" w:sz="0" w:space="0" w:color="auto"/>
        <w:right w:val="none" w:sz="0" w:space="0" w:color="auto"/>
      </w:divBdr>
    </w:div>
    <w:div w:id="810245922">
      <w:bodyDiv w:val="1"/>
      <w:marLeft w:val="0"/>
      <w:marRight w:val="0"/>
      <w:marTop w:val="0"/>
      <w:marBottom w:val="0"/>
      <w:divBdr>
        <w:top w:val="none" w:sz="0" w:space="0" w:color="auto"/>
        <w:left w:val="none" w:sz="0" w:space="0" w:color="auto"/>
        <w:bottom w:val="none" w:sz="0" w:space="0" w:color="auto"/>
        <w:right w:val="none" w:sz="0" w:space="0" w:color="auto"/>
      </w:divBdr>
    </w:div>
    <w:div w:id="817917876">
      <w:bodyDiv w:val="1"/>
      <w:marLeft w:val="0"/>
      <w:marRight w:val="0"/>
      <w:marTop w:val="0"/>
      <w:marBottom w:val="0"/>
      <w:divBdr>
        <w:top w:val="none" w:sz="0" w:space="0" w:color="auto"/>
        <w:left w:val="none" w:sz="0" w:space="0" w:color="auto"/>
        <w:bottom w:val="none" w:sz="0" w:space="0" w:color="auto"/>
        <w:right w:val="none" w:sz="0" w:space="0" w:color="auto"/>
      </w:divBdr>
    </w:div>
    <w:div w:id="840316621">
      <w:bodyDiv w:val="1"/>
      <w:marLeft w:val="0"/>
      <w:marRight w:val="0"/>
      <w:marTop w:val="0"/>
      <w:marBottom w:val="0"/>
      <w:divBdr>
        <w:top w:val="none" w:sz="0" w:space="0" w:color="auto"/>
        <w:left w:val="none" w:sz="0" w:space="0" w:color="auto"/>
        <w:bottom w:val="none" w:sz="0" w:space="0" w:color="auto"/>
        <w:right w:val="none" w:sz="0" w:space="0" w:color="auto"/>
      </w:divBdr>
    </w:div>
    <w:div w:id="1022631985">
      <w:bodyDiv w:val="1"/>
      <w:marLeft w:val="0"/>
      <w:marRight w:val="0"/>
      <w:marTop w:val="0"/>
      <w:marBottom w:val="0"/>
      <w:divBdr>
        <w:top w:val="none" w:sz="0" w:space="0" w:color="auto"/>
        <w:left w:val="none" w:sz="0" w:space="0" w:color="auto"/>
        <w:bottom w:val="none" w:sz="0" w:space="0" w:color="auto"/>
        <w:right w:val="none" w:sz="0" w:space="0" w:color="auto"/>
      </w:divBdr>
    </w:div>
    <w:div w:id="1064451476">
      <w:bodyDiv w:val="1"/>
      <w:marLeft w:val="0"/>
      <w:marRight w:val="0"/>
      <w:marTop w:val="0"/>
      <w:marBottom w:val="0"/>
      <w:divBdr>
        <w:top w:val="none" w:sz="0" w:space="0" w:color="auto"/>
        <w:left w:val="none" w:sz="0" w:space="0" w:color="auto"/>
        <w:bottom w:val="none" w:sz="0" w:space="0" w:color="auto"/>
        <w:right w:val="none" w:sz="0" w:space="0" w:color="auto"/>
      </w:divBdr>
    </w:div>
    <w:div w:id="1152022191">
      <w:bodyDiv w:val="1"/>
      <w:marLeft w:val="0"/>
      <w:marRight w:val="0"/>
      <w:marTop w:val="0"/>
      <w:marBottom w:val="0"/>
      <w:divBdr>
        <w:top w:val="none" w:sz="0" w:space="0" w:color="auto"/>
        <w:left w:val="none" w:sz="0" w:space="0" w:color="auto"/>
        <w:bottom w:val="none" w:sz="0" w:space="0" w:color="auto"/>
        <w:right w:val="none" w:sz="0" w:space="0" w:color="auto"/>
      </w:divBdr>
    </w:div>
    <w:div w:id="1164933905">
      <w:bodyDiv w:val="1"/>
      <w:marLeft w:val="0"/>
      <w:marRight w:val="0"/>
      <w:marTop w:val="0"/>
      <w:marBottom w:val="0"/>
      <w:divBdr>
        <w:top w:val="none" w:sz="0" w:space="0" w:color="auto"/>
        <w:left w:val="none" w:sz="0" w:space="0" w:color="auto"/>
        <w:bottom w:val="none" w:sz="0" w:space="0" w:color="auto"/>
        <w:right w:val="none" w:sz="0" w:space="0" w:color="auto"/>
      </w:divBdr>
    </w:div>
    <w:div w:id="1179541241">
      <w:bodyDiv w:val="1"/>
      <w:marLeft w:val="0"/>
      <w:marRight w:val="0"/>
      <w:marTop w:val="0"/>
      <w:marBottom w:val="0"/>
      <w:divBdr>
        <w:top w:val="none" w:sz="0" w:space="0" w:color="auto"/>
        <w:left w:val="none" w:sz="0" w:space="0" w:color="auto"/>
        <w:bottom w:val="none" w:sz="0" w:space="0" w:color="auto"/>
        <w:right w:val="none" w:sz="0" w:space="0" w:color="auto"/>
      </w:divBdr>
    </w:div>
    <w:div w:id="1417559805">
      <w:bodyDiv w:val="1"/>
      <w:marLeft w:val="0"/>
      <w:marRight w:val="0"/>
      <w:marTop w:val="0"/>
      <w:marBottom w:val="0"/>
      <w:divBdr>
        <w:top w:val="none" w:sz="0" w:space="0" w:color="auto"/>
        <w:left w:val="none" w:sz="0" w:space="0" w:color="auto"/>
        <w:bottom w:val="none" w:sz="0" w:space="0" w:color="auto"/>
        <w:right w:val="none" w:sz="0" w:space="0" w:color="auto"/>
      </w:divBdr>
    </w:div>
    <w:div w:id="1483232201">
      <w:bodyDiv w:val="1"/>
      <w:marLeft w:val="0"/>
      <w:marRight w:val="0"/>
      <w:marTop w:val="0"/>
      <w:marBottom w:val="0"/>
      <w:divBdr>
        <w:top w:val="none" w:sz="0" w:space="0" w:color="auto"/>
        <w:left w:val="none" w:sz="0" w:space="0" w:color="auto"/>
        <w:bottom w:val="none" w:sz="0" w:space="0" w:color="auto"/>
        <w:right w:val="none" w:sz="0" w:space="0" w:color="auto"/>
      </w:divBdr>
    </w:div>
    <w:div w:id="1500075923">
      <w:bodyDiv w:val="1"/>
      <w:marLeft w:val="0"/>
      <w:marRight w:val="0"/>
      <w:marTop w:val="0"/>
      <w:marBottom w:val="0"/>
      <w:divBdr>
        <w:top w:val="none" w:sz="0" w:space="0" w:color="auto"/>
        <w:left w:val="none" w:sz="0" w:space="0" w:color="auto"/>
        <w:bottom w:val="none" w:sz="0" w:space="0" w:color="auto"/>
        <w:right w:val="none" w:sz="0" w:space="0" w:color="auto"/>
      </w:divBdr>
    </w:div>
    <w:div w:id="1658220033">
      <w:bodyDiv w:val="1"/>
      <w:marLeft w:val="0"/>
      <w:marRight w:val="0"/>
      <w:marTop w:val="0"/>
      <w:marBottom w:val="0"/>
      <w:divBdr>
        <w:top w:val="none" w:sz="0" w:space="0" w:color="auto"/>
        <w:left w:val="none" w:sz="0" w:space="0" w:color="auto"/>
        <w:bottom w:val="none" w:sz="0" w:space="0" w:color="auto"/>
        <w:right w:val="none" w:sz="0" w:space="0" w:color="auto"/>
      </w:divBdr>
    </w:div>
    <w:div w:id="1710715215">
      <w:bodyDiv w:val="1"/>
      <w:marLeft w:val="0"/>
      <w:marRight w:val="0"/>
      <w:marTop w:val="0"/>
      <w:marBottom w:val="0"/>
      <w:divBdr>
        <w:top w:val="none" w:sz="0" w:space="0" w:color="auto"/>
        <w:left w:val="none" w:sz="0" w:space="0" w:color="auto"/>
        <w:bottom w:val="none" w:sz="0" w:space="0" w:color="auto"/>
        <w:right w:val="none" w:sz="0" w:space="0" w:color="auto"/>
      </w:divBdr>
    </w:div>
    <w:div w:id="1784685890">
      <w:bodyDiv w:val="1"/>
      <w:marLeft w:val="0"/>
      <w:marRight w:val="0"/>
      <w:marTop w:val="0"/>
      <w:marBottom w:val="0"/>
      <w:divBdr>
        <w:top w:val="none" w:sz="0" w:space="0" w:color="auto"/>
        <w:left w:val="none" w:sz="0" w:space="0" w:color="auto"/>
        <w:bottom w:val="none" w:sz="0" w:space="0" w:color="auto"/>
        <w:right w:val="none" w:sz="0" w:space="0" w:color="auto"/>
      </w:divBdr>
    </w:div>
    <w:div w:id="1810005404">
      <w:bodyDiv w:val="1"/>
      <w:marLeft w:val="0"/>
      <w:marRight w:val="0"/>
      <w:marTop w:val="0"/>
      <w:marBottom w:val="0"/>
      <w:divBdr>
        <w:top w:val="none" w:sz="0" w:space="0" w:color="auto"/>
        <w:left w:val="none" w:sz="0" w:space="0" w:color="auto"/>
        <w:bottom w:val="none" w:sz="0" w:space="0" w:color="auto"/>
        <w:right w:val="none" w:sz="0" w:space="0" w:color="auto"/>
      </w:divBdr>
    </w:div>
    <w:div w:id="1857038742">
      <w:bodyDiv w:val="1"/>
      <w:marLeft w:val="0"/>
      <w:marRight w:val="0"/>
      <w:marTop w:val="0"/>
      <w:marBottom w:val="0"/>
      <w:divBdr>
        <w:top w:val="none" w:sz="0" w:space="0" w:color="auto"/>
        <w:left w:val="none" w:sz="0" w:space="0" w:color="auto"/>
        <w:bottom w:val="none" w:sz="0" w:space="0" w:color="auto"/>
        <w:right w:val="none" w:sz="0" w:space="0" w:color="auto"/>
      </w:divBdr>
      <w:divsChild>
        <w:div w:id="153723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674672">
              <w:marLeft w:val="0"/>
              <w:marRight w:val="0"/>
              <w:marTop w:val="0"/>
              <w:marBottom w:val="0"/>
              <w:divBdr>
                <w:top w:val="none" w:sz="0" w:space="0" w:color="auto"/>
                <w:left w:val="none" w:sz="0" w:space="0" w:color="auto"/>
                <w:bottom w:val="none" w:sz="0" w:space="0" w:color="auto"/>
                <w:right w:val="none" w:sz="0" w:space="0" w:color="auto"/>
              </w:divBdr>
              <w:divsChild>
                <w:div w:id="1475562062">
                  <w:marLeft w:val="0"/>
                  <w:marRight w:val="0"/>
                  <w:marTop w:val="0"/>
                  <w:marBottom w:val="0"/>
                  <w:divBdr>
                    <w:top w:val="none" w:sz="0" w:space="0" w:color="auto"/>
                    <w:left w:val="none" w:sz="0" w:space="0" w:color="auto"/>
                    <w:bottom w:val="none" w:sz="0" w:space="0" w:color="auto"/>
                    <w:right w:val="none" w:sz="0" w:space="0" w:color="auto"/>
                  </w:divBdr>
                  <w:divsChild>
                    <w:div w:id="6654049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5579766">
                          <w:marLeft w:val="0"/>
                          <w:marRight w:val="0"/>
                          <w:marTop w:val="0"/>
                          <w:marBottom w:val="0"/>
                          <w:divBdr>
                            <w:top w:val="none" w:sz="0" w:space="0" w:color="auto"/>
                            <w:left w:val="none" w:sz="0" w:space="0" w:color="auto"/>
                            <w:bottom w:val="none" w:sz="0" w:space="0" w:color="auto"/>
                            <w:right w:val="none" w:sz="0" w:space="0" w:color="auto"/>
                          </w:divBdr>
                          <w:divsChild>
                            <w:div w:id="17508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76581">
      <w:bodyDiv w:val="1"/>
      <w:marLeft w:val="0"/>
      <w:marRight w:val="0"/>
      <w:marTop w:val="0"/>
      <w:marBottom w:val="0"/>
      <w:divBdr>
        <w:top w:val="none" w:sz="0" w:space="0" w:color="auto"/>
        <w:left w:val="none" w:sz="0" w:space="0" w:color="auto"/>
        <w:bottom w:val="none" w:sz="0" w:space="0" w:color="auto"/>
        <w:right w:val="none" w:sz="0" w:space="0" w:color="auto"/>
      </w:divBdr>
    </w:div>
    <w:div w:id="2011129601">
      <w:bodyDiv w:val="1"/>
      <w:marLeft w:val="0"/>
      <w:marRight w:val="0"/>
      <w:marTop w:val="0"/>
      <w:marBottom w:val="0"/>
      <w:divBdr>
        <w:top w:val="none" w:sz="0" w:space="0" w:color="auto"/>
        <w:left w:val="none" w:sz="0" w:space="0" w:color="auto"/>
        <w:bottom w:val="none" w:sz="0" w:space="0" w:color="auto"/>
        <w:right w:val="none" w:sz="0" w:space="0" w:color="auto"/>
      </w:divBdr>
      <w:divsChild>
        <w:div w:id="30562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072713">
              <w:marLeft w:val="0"/>
              <w:marRight w:val="0"/>
              <w:marTop w:val="0"/>
              <w:marBottom w:val="0"/>
              <w:divBdr>
                <w:top w:val="none" w:sz="0" w:space="0" w:color="auto"/>
                <w:left w:val="none" w:sz="0" w:space="0" w:color="auto"/>
                <w:bottom w:val="none" w:sz="0" w:space="0" w:color="auto"/>
                <w:right w:val="none" w:sz="0" w:space="0" w:color="auto"/>
              </w:divBdr>
              <w:divsChild>
                <w:div w:id="1833139156">
                  <w:marLeft w:val="0"/>
                  <w:marRight w:val="0"/>
                  <w:marTop w:val="0"/>
                  <w:marBottom w:val="0"/>
                  <w:divBdr>
                    <w:top w:val="none" w:sz="0" w:space="0" w:color="auto"/>
                    <w:left w:val="none" w:sz="0" w:space="0" w:color="auto"/>
                    <w:bottom w:val="none" w:sz="0" w:space="0" w:color="auto"/>
                    <w:right w:val="none" w:sz="0" w:space="0" w:color="auto"/>
                  </w:divBdr>
                  <w:divsChild>
                    <w:div w:id="1425878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9691375">
                          <w:marLeft w:val="0"/>
                          <w:marRight w:val="0"/>
                          <w:marTop w:val="0"/>
                          <w:marBottom w:val="0"/>
                          <w:divBdr>
                            <w:top w:val="none" w:sz="0" w:space="0" w:color="auto"/>
                            <w:left w:val="none" w:sz="0" w:space="0" w:color="auto"/>
                            <w:bottom w:val="none" w:sz="0" w:space="0" w:color="auto"/>
                            <w:right w:val="none" w:sz="0" w:space="0" w:color="auto"/>
                          </w:divBdr>
                          <w:divsChild>
                            <w:div w:id="20050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F144-D17E-4DD4-94EE-8010ACDF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5700</Words>
  <Characters>39332</Characters>
  <Application>Microsoft Office Word</Application>
  <DocSecurity>4</DocSecurity>
  <Lines>327</Lines>
  <Paragraphs>89</Paragraphs>
  <ScaleCrop>false</ScaleCrop>
  <HeadingPairs>
    <vt:vector size="2" baseType="variant">
      <vt:variant>
        <vt:lpstr>Cím</vt:lpstr>
      </vt:variant>
      <vt:variant>
        <vt:i4>1</vt:i4>
      </vt:variant>
    </vt:vector>
  </HeadingPairs>
  <TitlesOfParts>
    <vt:vector size="1" baseType="lpstr">
      <vt:lpstr>Ajka Közvilágítás Felhívás</vt:lpstr>
    </vt:vector>
  </TitlesOfParts>
  <Company>OTH</Company>
  <LinksUpToDate>false</LinksUpToDate>
  <CharactersWithSpaces>44943</CharactersWithSpaces>
  <SharedDoc>false</SharedDoc>
  <HLinks>
    <vt:vector size="30" baseType="variant">
      <vt:variant>
        <vt:i4>6815852</vt:i4>
      </vt:variant>
      <vt:variant>
        <vt:i4>89</vt:i4>
      </vt:variant>
      <vt:variant>
        <vt:i4>0</vt:i4>
      </vt:variant>
      <vt:variant>
        <vt:i4>5</vt:i4>
      </vt:variant>
      <vt:variant>
        <vt:lpwstr>http://www.e-cegjegyzek.hu/</vt:lpwstr>
      </vt:variant>
      <vt:variant>
        <vt:lpwstr/>
      </vt:variant>
      <vt:variant>
        <vt:i4>6815852</vt:i4>
      </vt:variant>
      <vt:variant>
        <vt:i4>86</vt:i4>
      </vt:variant>
      <vt:variant>
        <vt:i4>0</vt:i4>
      </vt:variant>
      <vt:variant>
        <vt:i4>5</vt:i4>
      </vt:variant>
      <vt:variant>
        <vt:lpwstr>http://www.e-cegjegyzek.hu/</vt:lpwstr>
      </vt:variant>
      <vt:variant>
        <vt:lpwstr/>
      </vt:variant>
      <vt:variant>
        <vt:i4>5898362</vt:i4>
      </vt:variant>
      <vt:variant>
        <vt:i4>15</vt:i4>
      </vt:variant>
      <vt:variant>
        <vt:i4>0</vt:i4>
      </vt:variant>
      <vt:variant>
        <vt:i4>5</vt:i4>
      </vt:variant>
      <vt:variant>
        <vt:lpwstr>mailto:gabor.letenyei@oth.antsz.hu</vt:lpwstr>
      </vt:variant>
      <vt:variant>
        <vt:lpwstr/>
      </vt:variant>
      <vt:variant>
        <vt:i4>6815862</vt:i4>
      </vt:variant>
      <vt:variant>
        <vt:i4>12</vt:i4>
      </vt:variant>
      <vt:variant>
        <vt:i4>0</vt:i4>
      </vt:variant>
      <vt:variant>
        <vt:i4>5</vt:i4>
      </vt:variant>
      <vt:variant>
        <vt:lpwstr>tel:%2B36 %2830%29 455 3599</vt:lpwstr>
      </vt:variant>
      <vt:variant>
        <vt:lpwstr/>
      </vt:variant>
      <vt:variant>
        <vt:i4>6881402</vt:i4>
      </vt:variant>
      <vt:variant>
        <vt:i4>0</vt:i4>
      </vt:variant>
      <vt:variant>
        <vt:i4>0</vt:i4>
      </vt:variant>
      <vt:variant>
        <vt:i4>5</vt:i4>
      </vt:variant>
      <vt:variant>
        <vt:lpwstr>http://simap.ted.europa.eu/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Ajka Közvilágítás Felhívás</dc:title>
  <dc:creator>Fülöp Zoltán ügyvéd</dc:creator>
  <cp:lastModifiedBy>Morvai Melinda Új</cp:lastModifiedBy>
  <cp:revision>2</cp:revision>
  <cp:lastPrinted>2016-01-11T09:35:00Z</cp:lastPrinted>
  <dcterms:created xsi:type="dcterms:W3CDTF">2018-06-12T10:23:00Z</dcterms:created>
  <dcterms:modified xsi:type="dcterms:W3CDTF">2018-06-12T10:23:00Z</dcterms:modified>
</cp:coreProperties>
</file>