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12C5" w14:textId="4C3D4865" w:rsidR="0093512F" w:rsidRDefault="00382E5B">
      <w:pPr>
        <w:pStyle w:val="Szvegtrzs"/>
        <w:spacing w:before="240" w:after="480" w:line="240" w:lineRule="auto"/>
        <w:jc w:val="center"/>
        <w:rPr>
          <w:b/>
          <w:bCs/>
        </w:rPr>
      </w:pPr>
      <w:r>
        <w:rPr>
          <w:b/>
          <w:bCs/>
        </w:rPr>
        <w:t xml:space="preserve">Ajka Város Önkormányzata Képviselő-testületének </w:t>
      </w:r>
      <w:r w:rsidR="0079086E">
        <w:rPr>
          <w:b/>
          <w:bCs/>
        </w:rPr>
        <w:t>18</w:t>
      </w:r>
      <w:r>
        <w:rPr>
          <w:b/>
          <w:bCs/>
        </w:rPr>
        <w:t>/2023. (VI. 26.) önkormányzati rendelete</w:t>
      </w:r>
    </w:p>
    <w:p w14:paraId="246FDAF2" w14:textId="77777777" w:rsidR="0093512F" w:rsidRDefault="00382E5B">
      <w:pPr>
        <w:pStyle w:val="Szvegtrzs"/>
        <w:spacing w:before="240" w:after="480" w:line="240" w:lineRule="auto"/>
        <w:jc w:val="center"/>
        <w:rPr>
          <w:b/>
          <w:bCs/>
        </w:rPr>
      </w:pPr>
      <w:r>
        <w:rPr>
          <w:b/>
          <w:bCs/>
        </w:rPr>
        <w:t>az önkormányzat 2023. évi költségvetéséről szóló 5/2023. (II.15.) önkormányzati rendelet módosításáról</w:t>
      </w:r>
    </w:p>
    <w:p w14:paraId="722F4569" w14:textId="77777777" w:rsidR="0093512F" w:rsidRDefault="00382E5B">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1A86C2A2" w14:textId="77777777" w:rsidR="0093512F" w:rsidRDefault="00382E5B">
      <w:pPr>
        <w:pStyle w:val="Szvegtrzs"/>
        <w:spacing w:before="240" w:after="240" w:line="240" w:lineRule="auto"/>
        <w:jc w:val="center"/>
        <w:rPr>
          <w:b/>
          <w:bCs/>
        </w:rPr>
      </w:pPr>
      <w:r>
        <w:rPr>
          <w:b/>
          <w:bCs/>
        </w:rPr>
        <w:t>1. §</w:t>
      </w:r>
    </w:p>
    <w:p w14:paraId="3EE5937F" w14:textId="77777777" w:rsidR="0093512F" w:rsidRDefault="00382E5B">
      <w:pPr>
        <w:pStyle w:val="Szvegtrzs"/>
        <w:spacing w:after="0" w:line="240" w:lineRule="auto"/>
        <w:jc w:val="both"/>
      </w:pPr>
      <w:r>
        <w:t>A 2023. évi költségvetéséről szóló 5/2023. (II. 15.) önkormányzati rendelet 2. §-a helyébe a következő rendelkezés lép:</w:t>
      </w:r>
    </w:p>
    <w:p w14:paraId="08585664" w14:textId="77777777" w:rsidR="0093512F" w:rsidRDefault="00382E5B">
      <w:pPr>
        <w:pStyle w:val="Szvegtrzs"/>
        <w:spacing w:before="240" w:after="240" w:line="240" w:lineRule="auto"/>
        <w:jc w:val="center"/>
        <w:rPr>
          <w:b/>
          <w:bCs/>
        </w:rPr>
      </w:pPr>
      <w:r>
        <w:rPr>
          <w:b/>
          <w:bCs/>
        </w:rPr>
        <w:t>„2. §</w:t>
      </w:r>
    </w:p>
    <w:p w14:paraId="3FF6F958" w14:textId="77777777" w:rsidR="0093512F" w:rsidRDefault="00382E5B">
      <w:pPr>
        <w:pStyle w:val="Szvegtrzs"/>
        <w:spacing w:after="0" w:line="240" w:lineRule="auto"/>
        <w:jc w:val="both"/>
      </w:pPr>
      <w:r>
        <w:t>(1) Ajka Város Önkormányzatának Képviselő-testülete az önkormányzat 2023. évi</w:t>
      </w:r>
    </w:p>
    <w:p w14:paraId="00C87599" w14:textId="77777777" w:rsidR="0093512F" w:rsidRDefault="00382E5B">
      <w:pPr>
        <w:pStyle w:val="Szvegtrzs"/>
        <w:spacing w:after="0" w:line="240" w:lineRule="auto"/>
        <w:ind w:left="580" w:hanging="560"/>
        <w:jc w:val="both"/>
      </w:pPr>
      <w:r>
        <w:rPr>
          <w:i/>
          <w:iCs/>
        </w:rPr>
        <w:t>a)</w:t>
      </w:r>
      <w:r>
        <w:tab/>
        <w:t>a költségvetés</w:t>
      </w:r>
    </w:p>
    <w:p w14:paraId="25540CC8" w14:textId="77777777" w:rsidR="0093512F" w:rsidRDefault="00382E5B">
      <w:pPr>
        <w:pStyle w:val="Szvegtrzs"/>
        <w:spacing w:after="0" w:line="240" w:lineRule="auto"/>
        <w:ind w:left="980" w:hanging="400"/>
        <w:jc w:val="both"/>
      </w:pPr>
      <w:r>
        <w:rPr>
          <w:i/>
          <w:iCs/>
        </w:rPr>
        <w:t>aa)</w:t>
      </w:r>
      <w:r>
        <w:tab/>
        <w:t>bevételi főösszegét 13.823.282.000 forintban,</w:t>
      </w:r>
    </w:p>
    <w:p w14:paraId="247B0FDA" w14:textId="77777777" w:rsidR="0093512F" w:rsidRDefault="00382E5B">
      <w:pPr>
        <w:pStyle w:val="Szvegtrzs"/>
        <w:spacing w:after="0" w:line="240" w:lineRule="auto"/>
        <w:ind w:left="980" w:hanging="400"/>
        <w:jc w:val="both"/>
      </w:pPr>
      <w:r>
        <w:rPr>
          <w:i/>
          <w:iCs/>
        </w:rPr>
        <w:t>ab)</w:t>
      </w:r>
      <w:r>
        <w:tab/>
        <w:t>kiadási főösszegét 15.663.376.000 forintban,</w:t>
      </w:r>
    </w:p>
    <w:p w14:paraId="201BF035" w14:textId="77777777" w:rsidR="0093512F" w:rsidRDefault="00382E5B">
      <w:pPr>
        <w:pStyle w:val="Szvegtrzs"/>
        <w:spacing w:after="0" w:line="240" w:lineRule="auto"/>
        <w:ind w:left="980" w:hanging="400"/>
        <w:jc w:val="both"/>
      </w:pPr>
      <w:r>
        <w:rPr>
          <w:i/>
          <w:iCs/>
        </w:rPr>
        <w:t>ac)</w:t>
      </w:r>
      <w:r>
        <w:tab/>
        <w:t>a hiányt 1.840.094.000 forintban,</w:t>
      </w:r>
    </w:p>
    <w:p w14:paraId="6ADAE074" w14:textId="77777777" w:rsidR="0093512F" w:rsidRDefault="00382E5B">
      <w:pPr>
        <w:pStyle w:val="Szvegtrzs"/>
        <w:spacing w:after="0" w:line="240" w:lineRule="auto"/>
        <w:ind w:left="580" w:hanging="560"/>
        <w:jc w:val="both"/>
      </w:pPr>
      <w:r>
        <w:rPr>
          <w:i/>
          <w:iCs/>
        </w:rPr>
        <w:t>b)</w:t>
      </w:r>
      <w:r>
        <w:tab/>
        <w:t>finanszírozási előirányzat</w:t>
      </w:r>
    </w:p>
    <w:p w14:paraId="69E1B75D" w14:textId="77777777" w:rsidR="0093512F" w:rsidRDefault="00382E5B">
      <w:pPr>
        <w:pStyle w:val="Szvegtrzs"/>
        <w:spacing w:after="0" w:line="240" w:lineRule="auto"/>
        <w:ind w:left="980" w:hanging="400"/>
        <w:jc w:val="both"/>
      </w:pPr>
      <w:r>
        <w:rPr>
          <w:i/>
          <w:iCs/>
        </w:rPr>
        <w:t>ba)</w:t>
      </w:r>
      <w:r>
        <w:tab/>
        <w:t>bevételi összegét 3.646.794.000 forintban,</w:t>
      </w:r>
    </w:p>
    <w:p w14:paraId="13445EB4" w14:textId="77777777" w:rsidR="0093512F" w:rsidRDefault="00382E5B">
      <w:pPr>
        <w:pStyle w:val="Szvegtrzs"/>
        <w:spacing w:after="0" w:line="240" w:lineRule="auto"/>
        <w:ind w:left="980" w:hanging="400"/>
        <w:jc w:val="both"/>
      </w:pPr>
      <w:r>
        <w:rPr>
          <w:i/>
          <w:iCs/>
        </w:rPr>
        <w:t>bb)</w:t>
      </w:r>
      <w:r>
        <w:tab/>
        <w:t>kiadási összegét 1.806.700.000 forintban,</w:t>
      </w:r>
    </w:p>
    <w:p w14:paraId="40F1D2CB" w14:textId="77777777" w:rsidR="0093512F" w:rsidRDefault="00382E5B">
      <w:pPr>
        <w:pStyle w:val="Szvegtrzs"/>
        <w:spacing w:after="0" w:line="240" w:lineRule="auto"/>
        <w:ind w:left="580" w:hanging="560"/>
        <w:jc w:val="both"/>
      </w:pPr>
      <w:r>
        <w:rPr>
          <w:i/>
          <w:iCs/>
        </w:rPr>
        <w:t>c)</w:t>
      </w:r>
      <w:r>
        <w:tab/>
        <w:t>a költségvetés</w:t>
      </w:r>
    </w:p>
    <w:p w14:paraId="18308074" w14:textId="77777777" w:rsidR="0093512F" w:rsidRDefault="00382E5B">
      <w:pPr>
        <w:pStyle w:val="Szvegtrzs"/>
        <w:spacing w:after="0" w:line="240" w:lineRule="auto"/>
        <w:ind w:left="980" w:hanging="400"/>
        <w:jc w:val="both"/>
      </w:pPr>
      <w:r>
        <w:rPr>
          <w:i/>
          <w:iCs/>
        </w:rPr>
        <w:t>ca)</w:t>
      </w:r>
      <w:r>
        <w:tab/>
      </w:r>
      <w:r>
        <w:rPr>
          <w:b/>
          <w:bCs/>
          <w:i/>
          <w:iCs/>
        </w:rPr>
        <w:t>bevételi főösszegét</w:t>
      </w:r>
      <w:r>
        <w:t xml:space="preserve"> </w:t>
      </w:r>
      <w:r>
        <w:rPr>
          <w:b/>
          <w:bCs/>
          <w:i/>
          <w:iCs/>
        </w:rPr>
        <w:t>17.470.076.000 forintban,</w:t>
      </w:r>
    </w:p>
    <w:p w14:paraId="17BC994A" w14:textId="77777777" w:rsidR="0093512F" w:rsidRDefault="00382E5B">
      <w:pPr>
        <w:pStyle w:val="Szvegtrzs"/>
        <w:spacing w:after="0" w:line="240" w:lineRule="auto"/>
        <w:ind w:left="980" w:hanging="400"/>
        <w:jc w:val="both"/>
      </w:pPr>
      <w:r>
        <w:rPr>
          <w:i/>
          <w:iCs/>
        </w:rPr>
        <w:t>cb)</w:t>
      </w:r>
      <w:r>
        <w:tab/>
      </w:r>
      <w:r>
        <w:rPr>
          <w:b/>
          <w:bCs/>
          <w:i/>
          <w:iCs/>
        </w:rPr>
        <w:t>kiadási főösszegét 17.470.076.000 forintban</w:t>
      </w:r>
      <w:r>
        <w:t>,</w:t>
      </w:r>
    </w:p>
    <w:p w14:paraId="395179BC" w14:textId="77777777" w:rsidR="0093512F" w:rsidRDefault="00382E5B">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05B7F093" w14:textId="77777777" w:rsidR="0093512F" w:rsidRDefault="00382E5B">
      <w:pPr>
        <w:pStyle w:val="Szvegtrzs"/>
        <w:spacing w:before="240" w:after="0" w:line="240" w:lineRule="auto"/>
        <w:jc w:val="both"/>
      </w:pPr>
      <w:r>
        <w:t>(2) Az önkormányzat 2023. évi költségvetési előirányzata kiadási és bevételi főösszegének címek, alcímek, jogcím – csoportok, jogcímek szerinti részletezését a rendelet 3. - 4. mellékletei tartalmazzák.</w:t>
      </w:r>
    </w:p>
    <w:p w14:paraId="7C94F19E" w14:textId="77777777" w:rsidR="0093512F" w:rsidRDefault="00382E5B">
      <w:pPr>
        <w:pStyle w:val="Szvegtrzs"/>
        <w:spacing w:before="240" w:after="0" w:line="240" w:lineRule="auto"/>
        <w:jc w:val="both"/>
      </w:pPr>
      <w:r>
        <w:t>(3) A képviselő-testület az önkormányzat 2023. évi költségvetésének kiadási főösszegén belül:</w:t>
      </w:r>
    </w:p>
    <w:p w14:paraId="79063FC5" w14:textId="77777777" w:rsidR="0093512F" w:rsidRDefault="00382E5B">
      <w:pPr>
        <w:pStyle w:val="Szvegtrzs"/>
        <w:spacing w:after="0" w:line="240" w:lineRule="auto"/>
        <w:ind w:left="580" w:hanging="560"/>
        <w:jc w:val="both"/>
      </w:pPr>
      <w:r>
        <w:rPr>
          <w:i/>
          <w:iCs/>
        </w:rPr>
        <w:t>1.</w:t>
      </w:r>
      <w:r>
        <w:tab/>
      </w:r>
      <w:r>
        <w:rPr>
          <w:b/>
          <w:bCs/>
        </w:rPr>
        <w:t>A költségvetési kiadási előirányzatok összegét</w:t>
      </w:r>
    </w:p>
    <w:p w14:paraId="7FC94EB1" w14:textId="77777777" w:rsidR="0093512F" w:rsidRDefault="00382E5B">
      <w:pPr>
        <w:pStyle w:val="Szvegtrzs"/>
        <w:spacing w:after="0" w:line="240" w:lineRule="auto"/>
        <w:ind w:left="980" w:hanging="400"/>
        <w:jc w:val="both"/>
      </w:pPr>
      <w:r>
        <w:rPr>
          <w:i/>
          <w:iCs/>
        </w:rPr>
        <w:t>a)</w:t>
      </w:r>
      <w:r>
        <w:tab/>
      </w:r>
      <w:r>
        <w:rPr>
          <w:i/>
          <w:iCs/>
        </w:rPr>
        <w:t>személyi jellegű kiadások</w:t>
      </w:r>
      <w:r>
        <w:t xml:space="preserve"> </w:t>
      </w:r>
      <w:r>
        <w:rPr>
          <w:i/>
          <w:iCs/>
        </w:rPr>
        <w:t>2.885.368.000 forintban,</w:t>
      </w:r>
    </w:p>
    <w:p w14:paraId="68DCCC51" w14:textId="77777777" w:rsidR="0093512F" w:rsidRDefault="00382E5B">
      <w:pPr>
        <w:pStyle w:val="Szvegtrzs"/>
        <w:spacing w:after="0" w:line="240" w:lineRule="auto"/>
        <w:ind w:left="980" w:hanging="400"/>
        <w:jc w:val="both"/>
      </w:pPr>
      <w:r>
        <w:rPr>
          <w:i/>
          <w:iCs/>
        </w:rPr>
        <w:t>b)</w:t>
      </w:r>
      <w:r>
        <w:tab/>
      </w:r>
      <w:r>
        <w:rPr>
          <w:i/>
          <w:iCs/>
        </w:rPr>
        <w:t>a szociális hozzájárulási adó</w:t>
      </w:r>
      <w:r>
        <w:t xml:space="preserve"> </w:t>
      </w:r>
      <w:r>
        <w:rPr>
          <w:i/>
          <w:iCs/>
        </w:rPr>
        <w:t>434.866.000 forintban,</w:t>
      </w:r>
    </w:p>
    <w:p w14:paraId="79972E8B" w14:textId="77777777" w:rsidR="0093512F" w:rsidRDefault="00382E5B">
      <w:pPr>
        <w:pStyle w:val="Szvegtrzs"/>
        <w:spacing w:after="0" w:line="240" w:lineRule="auto"/>
        <w:ind w:left="980" w:hanging="400"/>
        <w:jc w:val="both"/>
      </w:pPr>
      <w:r>
        <w:rPr>
          <w:i/>
          <w:iCs/>
        </w:rPr>
        <w:t>c)</w:t>
      </w:r>
      <w:r>
        <w:tab/>
      </w:r>
      <w:r>
        <w:rPr>
          <w:i/>
          <w:iCs/>
        </w:rPr>
        <w:t>a dologi jellegű kiadások</w:t>
      </w:r>
      <w:r>
        <w:t xml:space="preserve"> </w:t>
      </w:r>
      <w:r>
        <w:rPr>
          <w:i/>
          <w:iCs/>
        </w:rPr>
        <w:t>3.235.121.000 forintban,</w:t>
      </w:r>
    </w:p>
    <w:p w14:paraId="37E172A6" w14:textId="77777777" w:rsidR="0093512F" w:rsidRDefault="00382E5B">
      <w:pPr>
        <w:pStyle w:val="Szvegtrzs"/>
        <w:spacing w:after="0" w:line="240" w:lineRule="auto"/>
        <w:ind w:left="980" w:hanging="400"/>
        <w:jc w:val="both"/>
      </w:pPr>
      <w:r>
        <w:rPr>
          <w:i/>
          <w:iCs/>
        </w:rPr>
        <w:t>d)</w:t>
      </w:r>
      <w:r>
        <w:tab/>
      </w:r>
      <w:r>
        <w:rPr>
          <w:i/>
          <w:iCs/>
        </w:rPr>
        <w:t>támogatásértékű működési kiadás</w:t>
      </w:r>
      <w:r>
        <w:t xml:space="preserve"> </w:t>
      </w:r>
      <w:r>
        <w:rPr>
          <w:i/>
          <w:iCs/>
        </w:rPr>
        <w:t>24.652.000 forintban,</w:t>
      </w:r>
    </w:p>
    <w:p w14:paraId="5EF8105C" w14:textId="77777777" w:rsidR="0093512F" w:rsidRDefault="00382E5B">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1.562.314.000 forintban,</w:t>
      </w:r>
    </w:p>
    <w:p w14:paraId="6D989341" w14:textId="77777777" w:rsidR="0093512F" w:rsidRDefault="00382E5B">
      <w:pPr>
        <w:pStyle w:val="Szvegtrzs"/>
        <w:spacing w:after="0" w:line="240" w:lineRule="auto"/>
        <w:ind w:left="980" w:hanging="400"/>
        <w:jc w:val="both"/>
      </w:pPr>
      <w:r>
        <w:rPr>
          <w:i/>
          <w:iCs/>
        </w:rPr>
        <w:t>f)</w:t>
      </w:r>
      <w:r>
        <w:tab/>
      </w:r>
      <w:r>
        <w:rPr>
          <w:i/>
          <w:iCs/>
        </w:rPr>
        <w:t>társadalom és szociál politikai támogatás</w:t>
      </w:r>
      <w:r>
        <w:t xml:space="preserve"> </w:t>
      </w:r>
      <w:r>
        <w:rPr>
          <w:i/>
          <w:iCs/>
        </w:rPr>
        <w:t>11.500.000 forintban,</w:t>
      </w:r>
    </w:p>
    <w:p w14:paraId="11560BCB" w14:textId="77777777" w:rsidR="0093512F" w:rsidRDefault="00382E5B">
      <w:pPr>
        <w:pStyle w:val="Szvegtrzs"/>
        <w:spacing w:after="0" w:line="240" w:lineRule="auto"/>
        <w:ind w:left="980" w:hanging="400"/>
        <w:jc w:val="both"/>
      </w:pPr>
      <w:r>
        <w:rPr>
          <w:i/>
          <w:iCs/>
        </w:rPr>
        <w:t>g)</w:t>
      </w:r>
      <w:r>
        <w:tab/>
      </w:r>
      <w:r>
        <w:rPr>
          <w:i/>
          <w:iCs/>
        </w:rPr>
        <w:t>az ellátottak pénzbeni juttatásai</w:t>
      </w:r>
      <w:r>
        <w:t xml:space="preserve"> </w:t>
      </w:r>
      <w:r>
        <w:rPr>
          <w:i/>
          <w:iCs/>
        </w:rPr>
        <w:t>0 forintban,</w:t>
      </w:r>
    </w:p>
    <w:p w14:paraId="2D0F22DE" w14:textId="77777777" w:rsidR="0093512F" w:rsidRDefault="00382E5B">
      <w:pPr>
        <w:pStyle w:val="Szvegtrzs"/>
        <w:spacing w:after="0" w:line="240" w:lineRule="auto"/>
        <w:ind w:left="980" w:hanging="400"/>
        <w:jc w:val="both"/>
      </w:pPr>
      <w:r>
        <w:rPr>
          <w:i/>
          <w:iCs/>
        </w:rPr>
        <w:t>h)</w:t>
      </w:r>
      <w:r>
        <w:tab/>
      </w:r>
      <w:r>
        <w:rPr>
          <w:i/>
          <w:iCs/>
        </w:rPr>
        <w:t>törvényi előírásokon alapuló befizetés</w:t>
      </w:r>
      <w:r>
        <w:t xml:space="preserve"> </w:t>
      </w:r>
      <w:r>
        <w:rPr>
          <w:i/>
          <w:iCs/>
        </w:rPr>
        <w:t>595.319.000 forintban</w:t>
      </w:r>
    </w:p>
    <w:p w14:paraId="38B97A5D" w14:textId="77777777" w:rsidR="0093512F" w:rsidRDefault="00382E5B">
      <w:pPr>
        <w:pStyle w:val="Szvegtrzs"/>
        <w:spacing w:after="0" w:line="240" w:lineRule="auto"/>
        <w:ind w:left="980" w:hanging="400"/>
        <w:jc w:val="both"/>
      </w:pPr>
      <w:r>
        <w:rPr>
          <w:i/>
          <w:iCs/>
        </w:rPr>
        <w:t>i)</w:t>
      </w:r>
      <w:r>
        <w:tab/>
      </w:r>
      <w:r>
        <w:rPr>
          <w:i/>
          <w:iCs/>
        </w:rPr>
        <w:t>a helyi önkormányzatok előző évi elszámolásából származó kiadások 376.000 forintban,</w:t>
      </w:r>
    </w:p>
    <w:p w14:paraId="3E9801D9" w14:textId="77777777" w:rsidR="0093512F" w:rsidRDefault="00382E5B">
      <w:pPr>
        <w:pStyle w:val="Szvegtrzs"/>
        <w:spacing w:after="0" w:line="240" w:lineRule="auto"/>
        <w:ind w:left="580" w:hanging="560"/>
        <w:jc w:val="both"/>
      </w:pPr>
      <w:r>
        <w:rPr>
          <w:i/>
          <w:iCs/>
        </w:rPr>
        <w:t>2.</w:t>
      </w:r>
      <w:r>
        <w:tab/>
      </w:r>
      <w:r>
        <w:rPr>
          <w:b/>
          <w:bCs/>
        </w:rPr>
        <w:t>A felhalmozási célú kiadások összegét</w:t>
      </w:r>
    </w:p>
    <w:p w14:paraId="688BC748" w14:textId="77777777" w:rsidR="0093512F" w:rsidRDefault="00382E5B">
      <w:pPr>
        <w:pStyle w:val="Szvegtrzs"/>
        <w:spacing w:after="0" w:line="240" w:lineRule="auto"/>
        <w:ind w:left="980" w:hanging="400"/>
        <w:jc w:val="both"/>
      </w:pPr>
      <w:r>
        <w:rPr>
          <w:i/>
          <w:iCs/>
        </w:rPr>
        <w:t>a)</w:t>
      </w:r>
      <w:r>
        <w:tab/>
      </w:r>
      <w:r>
        <w:rPr>
          <w:i/>
          <w:iCs/>
        </w:rPr>
        <w:t>felújítási kiadások</w:t>
      </w:r>
      <w:r>
        <w:t xml:space="preserve"> </w:t>
      </w:r>
      <w:r>
        <w:rPr>
          <w:i/>
          <w:iCs/>
        </w:rPr>
        <w:t>1.167.597.000 forintban,</w:t>
      </w:r>
    </w:p>
    <w:p w14:paraId="5569131C" w14:textId="77777777" w:rsidR="0093512F" w:rsidRDefault="00382E5B">
      <w:pPr>
        <w:pStyle w:val="Szvegtrzs"/>
        <w:spacing w:after="0" w:line="240" w:lineRule="auto"/>
        <w:ind w:left="980" w:hanging="400"/>
        <w:jc w:val="both"/>
      </w:pPr>
      <w:r>
        <w:rPr>
          <w:i/>
          <w:iCs/>
        </w:rPr>
        <w:t>b)</w:t>
      </w:r>
      <w:r>
        <w:tab/>
      </w:r>
      <w:r>
        <w:rPr>
          <w:i/>
          <w:iCs/>
        </w:rPr>
        <w:t>beruházási kiadások</w:t>
      </w:r>
      <w:r>
        <w:t xml:space="preserve"> </w:t>
      </w:r>
      <w:r>
        <w:rPr>
          <w:i/>
          <w:iCs/>
        </w:rPr>
        <w:t>1.499.683.000 forintban,</w:t>
      </w:r>
    </w:p>
    <w:p w14:paraId="3B0EFFF9" w14:textId="77777777" w:rsidR="0093512F" w:rsidRDefault="00382E5B">
      <w:pPr>
        <w:pStyle w:val="Szvegtrzs"/>
        <w:spacing w:after="0" w:line="240" w:lineRule="auto"/>
        <w:ind w:left="980" w:hanging="400"/>
        <w:jc w:val="both"/>
      </w:pPr>
      <w:r>
        <w:rPr>
          <w:i/>
          <w:iCs/>
        </w:rPr>
        <w:lastRenderedPageBreak/>
        <w:t>c)</w:t>
      </w:r>
      <w:r>
        <w:tab/>
      </w:r>
      <w:r>
        <w:rPr>
          <w:i/>
          <w:iCs/>
        </w:rPr>
        <w:t>támogatásértékű felhalmozási kiadás</w:t>
      </w:r>
      <w:r>
        <w:t xml:space="preserve"> </w:t>
      </w:r>
      <w:r>
        <w:rPr>
          <w:i/>
          <w:iCs/>
        </w:rPr>
        <w:t>1.000.000 forintban,</w:t>
      </w:r>
    </w:p>
    <w:p w14:paraId="497ED563" w14:textId="77777777" w:rsidR="0093512F" w:rsidRDefault="00382E5B">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1.334.616.000 forintban,</w:t>
      </w:r>
    </w:p>
    <w:p w14:paraId="21CD2051" w14:textId="77777777" w:rsidR="0093512F" w:rsidRDefault="00382E5B">
      <w:pPr>
        <w:pStyle w:val="Szvegtrzs"/>
        <w:spacing w:after="0" w:line="240" w:lineRule="auto"/>
        <w:ind w:left="980" w:hanging="400"/>
        <w:jc w:val="both"/>
      </w:pPr>
      <w:r>
        <w:rPr>
          <w:i/>
          <w:iCs/>
        </w:rPr>
        <w:t>e)</w:t>
      </w:r>
      <w:r>
        <w:tab/>
      </w:r>
      <w:r>
        <w:rPr>
          <w:i/>
          <w:iCs/>
        </w:rPr>
        <w:t>pénzügyi befektetések</w:t>
      </w:r>
      <w:r>
        <w:t xml:space="preserve"> </w:t>
      </w:r>
      <w:r>
        <w:rPr>
          <w:i/>
          <w:iCs/>
        </w:rPr>
        <w:t>7.130.000 forintban,</w:t>
      </w:r>
    </w:p>
    <w:p w14:paraId="555D85BD" w14:textId="77777777" w:rsidR="0093512F" w:rsidRDefault="00382E5B">
      <w:pPr>
        <w:pStyle w:val="Szvegtrzs"/>
        <w:spacing w:after="0" w:line="240" w:lineRule="auto"/>
        <w:ind w:left="980" w:hanging="400"/>
        <w:jc w:val="both"/>
      </w:pPr>
      <w:r>
        <w:rPr>
          <w:i/>
          <w:iCs/>
        </w:rPr>
        <w:t>f)</w:t>
      </w:r>
      <w:r>
        <w:tab/>
      </w:r>
      <w:r>
        <w:rPr>
          <w:i/>
          <w:iCs/>
        </w:rPr>
        <w:t>adott kölcsönök</w:t>
      </w:r>
      <w:r>
        <w:t xml:space="preserve"> </w:t>
      </w:r>
      <w:r>
        <w:rPr>
          <w:i/>
          <w:iCs/>
        </w:rPr>
        <w:t>220.000.000 forintban,</w:t>
      </w:r>
    </w:p>
    <w:p w14:paraId="7FE073FB" w14:textId="77777777" w:rsidR="0093512F" w:rsidRDefault="00382E5B">
      <w:pPr>
        <w:pStyle w:val="Szvegtrzs"/>
        <w:spacing w:after="0" w:line="240" w:lineRule="auto"/>
        <w:ind w:left="580" w:hanging="560"/>
        <w:jc w:val="both"/>
      </w:pPr>
      <w:r>
        <w:rPr>
          <w:i/>
          <w:iCs/>
        </w:rPr>
        <w:t>3.</w:t>
      </w:r>
      <w:r>
        <w:tab/>
      </w:r>
      <w:r>
        <w:rPr>
          <w:b/>
          <w:bCs/>
        </w:rPr>
        <w:t>Finanszírozási műveletek kiadási előirányzatát</w:t>
      </w:r>
    </w:p>
    <w:p w14:paraId="60CE5998" w14:textId="77777777" w:rsidR="0093512F" w:rsidRDefault="00382E5B">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800.000.000 forintban,</w:t>
      </w:r>
    </w:p>
    <w:p w14:paraId="67500E55" w14:textId="77777777" w:rsidR="0093512F" w:rsidRDefault="00382E5B">
      <w:pPr>
        <w:pStyle w:val="Szvegtrzs"/>
        <w:spacing w:after="0" w:line="240" w:lineRule="auto"/>
        <w:ind w:left="980" w:hanging="400"/>
        <w:jc w:val="both"/>
      </w:pPr>
      <w:r>
        <w:rPr>
          <w:i/>
          <w:iCs/>
        </w:rPr>
        <w:t>b)</w:t>
      </w:r>
      <w:r>
        <w:tab/>
      </w:r>
      <w:r>
        <w:rPr>
          <w:i/>
          <w:iCs/>
        </w:rPr>
        <w:t>felhalmozási kiadás (hiteltörlesztés)</w:t>
      </w:r>
      <w:r>
        <w:t xml:space="preserve"> </w:t>
      </w:r>
      <w:r>
        <w:rPr>
          <w:i/>
          <w:iCs/>
        </w:rPr>
        <w:t>192.248.000 forintban</w:t>
      </w:r>
    </w:p>
    <w:p w14:paraId="0542C539" w14:textId="77777777" w:rsidR="0093512F" w:rsidRDefault="00382E5B">
      <w:pPr>
        <w:pStyle w:val="Szvegtrzs"/>
        <w:spacing w:after="240" w:line="240" w:lineRule="auto"/>
        <w:ind w:left="980" w:hanging="400"/>
        <w:jc w:val="both"/>
      </w:pPr>
      <w:r>
        <w:rPr>
          <w:i/>
          <w:iCs/>
        </w:rPr>
        <w:t>c)</w:t>
      </w:r>
      <w:r>
        <w:tab/>
      </w:r>
      <w:r>
        <w:rPr>
          <w:i/>
          <w:iCs/>
        </w:rPr>
        <w:t>b)</w:t>
      </w:r>
      <w:r>
        <w:t xml:space="preserve"> </w:t>
      </w:r>
      <w:r>
        <w:rPr>
          <w:i/>
          <w:iCs/>
        </w:rPr>
        <w:t>felhalmozási kiadás (hitelkiváltás)</w:t>
      </w:r>
      <w:r>
        <w:t xml:space="preserve"> </w:t>
      </w:r>
      <w:r>
        <w:rPr>
          <w:i/>
          <w:iCs/>
        </w:rPr>
        <w:t>729.353.000 forintban d)</w:t>
      </w:r>
      <w:r>
        <w:t xml:space="preserve"> </w:t>
      </w:r>
      <w:r>
        <w:rPr>
          <w:i/>
          <w:iCs/>
        </w:rPr>
        <w:t>államháztartáson belüli megelőlegezés visszaf.</w:t>
      </w:r>
      <w:r>
        <w:t xml:space="preserve"> </w:t>
      </w:r>
      <w:r>
        <w:rPr>
          <w:i/>
          <w:iCs/>
        </w:rPr>
        <w:t xml:space="preserve">85.099.000 forintban </w:t>
      </w:r>
      <w:r>
        <w:t>a költségvetési kiadások tekintetében a 4. – 5. 5/A. mellékletekben részletezettek szerint, a felhalmozási kiadások tekintetében a 6/A., mellékletben megjelölt feladatokkal és előirányzatokkal állapítja meg. A 12. mellékletben az éves előirányzat felhasználási ütemterv részletezésének megfelelően állapítja meg. A képviselő-testület és az általa irányított költségvetési szervek előirányzatainak tagolását a kötelező feladatok, önként vállalat feladatok és államigazgatási feladatok szerint e rendelet 17. melléklete szerint hagyja jóvá.”</w:t>
      </w:r>
    </w:p>
    <w:p w14:paraId="6D94D639" w14:textId="77777777" w:rsidR="0093512F" w:rsidRDefault="00382E5B">
      <w:pPr>
        <w:pStyle w:val="Szvegtrzs"/>
        <w:spacing w:before="240" w:after="240" w:line="240" w:lineRule="auto"/>
        <w:jc w:val="center"/>
        <w:rPr>
          <w:b/>
          <w:bCs/>
        </w:rPr>
      </w:pPr>
      <w:r>
        <w:rPr>
          <w:b/>
          <w:bCs/>
        </w:rPr>
        <w:t>2. §</w:t>
      </w:r>
    </w:p>
    <w:p w14:paraId="01EB4398" w14:textId="77777777" w:rsidR="0093512F" w:rsidRDefault="00382E5B">
      <w:pPr>
        <w:pStyle w:val="Szvegtrzs"/>
        <w:spacing w:after="0" w:line="240" w:lineRule="auto"/>
        <w:jc w:val="both"/>
      </w:pPr>
      <w:r>
        <w:t>(1) A 2023. évi költségvetéséről szóló 5/2023. (II. 15.) önkormányzati rendelet 2. melléklete helyébe az 1. melléklet lép.</w:t>
      </w:r>
    </w:p>
    <w:p w14:paraId="398CCD80" w14:textId="77777777" w:rsidR="0093512F" w:rsidRDefault="00382E5B">
      <w:pPr>
        <w:pStyle w:val="Szvegtrzs"/>
        <w:spacing w:before="240" w:after="0" w:line="240" w:lineRule="auto"/>
        <w:jc w:val="both"/>
      </w:pPr>
      <w:r>
        <w:t>(2) A 2023. évi költségvetéséről szóló 5/2023. (II. 15.) önkormányzati rendelet 3. melléklete helyébe a 2. melléklet lép.</w:t>
      </w:r>
    </w:p>
    <w:p w14:paraId="69B47294" w14:textId="77777777" w:rsidR="0093512F" w:rsidRDefault="00382E5B">
      <w:pPr>
        <w:pStyle w:val="Szvegtrzs"/>
        <w:spacing w:before="240" w:after="0" w:line="240" w:lineRule="auto"/>
        <w:jc w:val="both"/>
      </w:pPr>
      <w:r>
        <w:t>(3) A 2023. évi költségvetéséről szóló 5/2023. (II. 15.) önkormányzati rendelet 4. melléklete helyébe a 3. melléklet lép.</w:t>
      </w:r>
    </w:p>
    <w:p w14:paraId="4A9C88C2" w14:textId="77777777" w:rsidR="0093512F" w:rsidRDefault="00382E5B">
      <w:pPr>
        <w:pStyle w:val="Szvegtrzs"/>
        <w:spacing w:before="240" w:after="0" w:line="240" w:lineRule="auto"/>
        <w:jc w:val="both"/>
      </w:pPr>
      <w:r>
        <w:t>(4) A 2023. évi költségvetéséről szóló 5/2023. (II. 15.) önkormányzati rendelet 5. melléklete helyébe a 4. melléklet lép.</w:t>
      </w:r>
    </w:p>
    <w:p w14:paraId="72375104" w14:textId="77777777" w:rsidR="0093512F" w:rsidRDefault="00382E5B">
      <w:pPr>
        <w:pStyle w:val="Szvegtrzs"/>
        <w:spacing w:before="240" w:after="0" w:line="240" w:lineRule="auto"/>
        <w:jc w:val="both"/>
      </w:pPr>
      <w:r>
        <w:t>(5) A 2023. évi költségvetéséről szóló 5/2023. (II. 15.) önkormányzati rendelet 6. melléklete helyébe az 5. melléklet lép.</w:t>
      </w:r>
    </w:p>
    <w:p w14:paraId="4F2BFECA" w14:textId="77777777" w:rsidR="0093512F" w:rsidRDefault="00382E5B">
      <w:pPr>
        <w:pStyle w:val="Szvegtrzs"/>
        <w:spacing w:before="240" w:after="0" w:line="240" w:lineRule="auto"/>
        <w:jc w:val="both"/>
      </w:pPr>
      <w:r>
        <w:t>(6) A 2023. évi költségvetéséről szóló 5/2023. (II. 15.) önkormányzati rendelet 12. melléklete helyébe a 6. melléklet lép.</w:t>
      </w:r>
    </w:p>
    <w:p w14:paraId="65DA5A6E" w14:textId="77777777" w:rsidR="0093512F" w:rsidRDefault="00382E5B">
      <w:pPr>
        <w:pStyle w:val="Szvegtrzs"/>
        <w:spacing w:before="240" w:after="0" w:line="240" w:lineRule="auto"/>
        <w:jc w:val="both"/>
      </w:pPr>
      <w:r>
        <w:t>(7) A 2023. évi költségvetéséről szóló 5/2023. (II. 15.) önkormányzati rendelet 17. melléklete helyébe a 7. melléklet lép.</w:t>
      </w:r>
    </w:p>
    <w:p w14:paraId="04CC2001" w14:textId="77777777" w:rsidR="0093512F" w:rsidRDefault="00382E5B">
      <w:pPr>
        <w:pStyle w:val="Szvegtrzs"/>
        <w:spacing w:before="240" w:after="240" w:line="240" w:lineRule="auto"/>
        <w:jc w:val="center"/>
        <w:rPr>
          <w:b/>
          <w:bCs/>
        </w:rPr>
      </w:pPr>
      <w:r>
        <w:rPr>
          <w:b/>
          <w:bCs/>
        </w:rPr>
        <w:t>3. §</w:t>
      </w:r>
    </w:p>
    <w:p w14:paraId="0B16A156" w14:textId="77777777" w:rsidR="00382E5B" w:rsidRDefault="00382E5B">
      <w:pPr>
        <w:pStyle w:val="Szvegtrzs"/>
        <w:spacing w:after="0" w:line="240" w:lineRule="auto"/>
        <w:jc w:val="both"/>
      </w:pPr>
      <w:r>
        <w:t>Ez a rendelet 2023. június 27-én lép hatályba.</w:t>
      </w:r>
    </w:p>
    <w:p w14:paraId="4E42E8D3" w14:textId="77777777" w:rsidR="00382E5B" w:rsidRDefault="00382E5B">
      <w:pPr>
        <w:pStyle w:val="Szvegtrzs"/>
        <w:spacing w:after="0" w:line="240" w:lineRule="auto"/>
        <w:jc w:val="both"/>
      </w:pPr>
    </w:p>
    <w:p w14:paraId="49C93AF6" w14:textId="77777777" w:rsidR="00382E5B" w:rsidRDefault="00382E5B">
      <w:pPr>
        <w:pStyle w:val="Szvegtrzs"/>
        <w:spacing w:after="0" w:line="240" w:lineRule="auto"/>
        <w:jc w:val="both"/>
      </w:pPr>
    </w:p>
    <w:p w14:paraId="10878066" w14:textId="58745D5F" w:rsidR="00382E5B" w:rsidRPr="00272650" w:rsidRDefault="00382E5B" w:rsidP="00382E5B">
      <w:pPr>
        <w:ind w:right="-21"/>
        <w:rPr>
          <w:b/>
        </w:rPr>
      </w:pPr>
      <w:r w:rsidRPr="00A44BA1">
        <w:rPr>
          <w:b/>
        </w:rPr>
        <w:t xml:space="preserve">A j k a, 2023. </w:t>
      </w:r>
      <w:r>
        <w:rPr>
          <w:b/>
        </w:rPr>
        <w:t xml:space="preserve">június </w:t>
      </w:r>
      <w:r w:rsidR="0079086E">
        <w:rPr>
          <w:b/>
        </w:rPr>
        <w:t>2</w:t>
      </w:r>
      <w:r w:rsidRPr="00A44BA1">
        <w:rPr>
          <w:b/>
        </w:rPr>
        <w:t>6.</w:t>
      </w:r>
      <w:r w:rsidRPr="00272650">
        <w:rPr>
          <w:b/>
        </w:rPr>
        <w:t xml:space="preserve"> </w:t>
      </w:r>
    </w:p>
    <w:p w14:paraId="39558D8A" w14:textId="77777777" w:rsidR="00382E5B" w:rsidRPr="00272650" w:rsidRDefault="00382E5B" w:rsidP="00382E5B">
      <w:pPr>
        <w:ind w:right="-21"/>
        <w:rPr>
          <w:b/>
        </w:rPr>
      </w:pPr>
    </w:p>
    <w:p w14:paraId="2223C1B9" w14:textId="77777777" w:rsidR="00382E5B" w:rsidRPr="00272650" w:rsidRDefault="00382E5B" w:rsidP="00382E5B">
      <w:pPr>
        <w:ind w:right="-21"/>
        <w:rPr>
          <w:b/>
        </w:rPr>
      </w:pPr>
      <w:r w:rsidRPr="00A44BA1">
        <w:rPr>
          <w:b/>
        </w:rPr>
        <w:t xml:space="preserve">Kihirdetés napja: 2023. </w:t>
      </w:r>
      <w:r>
        <w:rPr>
          <w:b/>
        </w:rPr>
        <w:t>június 26</w:t>
      </w:r>
      <w:r w:rsidRPr="00A44BA1">
        <w:rPr>
          <w:b/>
        </w:rPr>
        <w:t>.</w:t>
      </w:r>
    </w:p>
    <w:p w14:paraId="50CBA0D6" w14:textId="77777777" w:rsidR="00382E5B" w:rsidRPr="00272650" w:rsidRDefault="00382E5B" w:rsidP="00382E5B">
      <w:pPr>
        <w:ind w:right="-21"/>
        <w:rPr>
          <w:b/>
        </w:rPr>
      </w:pPr>
    </w:p>
    <w:p w14:paraId="2EE60849" w14:textId="77777777" w:rsidR="00382E5B" w:rsidRPr="00272650" w:rsidRDefault="00382E5B" w:rsidP="00382E5B">
      <w:pPr>
        <w:ind w:right="-21"/>
        <w:rPr>
          <w:b/>
        </w:rPr>
      </w:pPr>
    </w:p>
    <w:p w14:paraId="49D8AA7E" w14:textId="77777777" w:rsidR="00382E5B" w:rsidRPr="00272650" w:rsidRDefault="00382E5B" w:rsidP="00382E5B">
      <w:pPr>
        <w:ind w:right="-21"/>
        <w:rPr>
          <w:b/>
        </w:rPr>
      </w:pPr>
    </w:p>
    <w:p w14:paraId="181172AD" w14:textId="1AFD5D6C" w:rsidR="00382E5B" w:rsidRPr="00272650" w:rsidRDefault="0079086E" w:rsidP="00382E5B">
      <w:pPr>
        <w:ind w:left="1276" w:right="-21" w:firstLine="708"/>
        <w:rPr>
          <w:b/>
        </w:rPr>
      </w:pPr>
      <w:r>
        <w:rPr>
          <w:b/>
        </w:rPr>
        <w:t xml:space="preserve">  </w:t>
      </w:r>
      <w:r w:rsidR="00382E5B" w:rsidRPr="00272650">
        <w:rPr>
          <w:b/>
        </w:rPr>
        <w:t>Schwartz Béla</w:t>
      </w:r>
      <w:r w:rsidR="00382E5B" w:rsidRPr="00272650">
        <w:rPr>
          <w:b/>
        </w:rPr>
        <w:tab/>
      </w:r>
      <w:r w:rsidR="00382E5B" w:rsidRPr="00272650">
        <w:rPr>
          <w:b/>
        </w:rPr>
        <w:tab/>
      </w:r>
      <w:r>
        <w:rPr>
          <w:b/>
        </w:rPr>
        <w:tab/>
      </w:r>
      <w:r>
        <w:rPr>
          <w:b/>
        </w:rPr>
        <w:tab/>
      </w:r>
      <w:r w:rsidR="00382E5B" w:rsidRPr="00272650">
        <w:rPr>
          <w:b/>
        </w:rPr>
        <w:t>Dr. Jáger László</w:t>
      </w:r>
    </w:p>
    <w:p w14:paraId="25F48B60" w14:textId="7EAA529F" w:rsidR="0093512F" w:rsidRDefault="00382E5B" w:rsidP="00382E5B">
      <w:pPr>
        <w:pStyle w:val="Szvegtrzs"/>
        <w:spacing w:after="0" w:line="240" w:lineRule="auto"/>
        <w:jc w:val="both"/>
      </w:pPr>
      <w:r w:rsidRPr="00272650">
        <w:rPr>
          <w:b/>
        </w:rPr>
        <w:t xml:space="preserve"> </w:t>
      </w:r>
      <w:r>
        <w:rPr>
          <w:b/>
        </w:rPr>
        <w:tab/>
      </w:r>
      <w:r>
        <w:rPr>
          <w:b/>
        </w:rPr>
        <w:tab/>
      </w:r>
      <w:r>
        <w:rPr>
          <w:b/>
        </w:rPr>
        <w:tab/>
        <w:t xml:space="preserve"> </w:t>
      </w:r>
      <w:r w:rsidRPr="00272650">
        <w:rPr>
          <w:b/>
        </w:rPr>
        <w:t>polgármester</w:t>
      </w:r>
      <w:r w:rsidRPr="00272650">
        <w:rPr>
          <w:b/>
        </w:rPr>
        <w:tab/>
      </w:r>
      <w:r w:rsidRPr="00272650">
        <w:rPr>
          <w:b/>
        </w:rPr>
        <w:tab/>
      </w:r>
      <w:r w:rsidRPr="00272650">
        <w:rPr>
          <w:b/>
        </w:rPr>
        <w:tab/>
      </w:r>
      <w:r w:rsidRPr="00272650">
        <w:rPr>
          <w:b/>
        </w:rPr>
        <w:tab/>
        <w:t>címzetes főjegyző</w:t>
      </w:r>
      <w:r>
        <w:t xml:space="preserve"> </w:t>
      </w:r>
      <w:r>
        <w:br w:type="page"/>
      </w:r>
    </w:p>
    <w:p w14:paraId="53A3755C" w14:textId="77777777" w:rsidR="0093512F" w:rsidRPr="00382E5B" w:rsidRDefault="00382E5B">
      <w:pPr>
        <w:pStyle w:val="Szvegtrzs"/>
        <w:spacing w:after="159" w:line="240" w:lineRule="auto"/>
        <w:ind w:left="159" w:right="159"/>
        <w:jc w:val="center"/>
        <w:rPr>
          <w:b/>
          <w:bCs/>
        </w:rPr>
      </w:pPr>
      <w:r w:rsidRPr="00382E5B">
        <w:rPr>
          <w:b/>
          <w:bCs/>
        </w:rPr>
        <w:lastRenderedPageBreak/>
        <w:t>Végső előterjesztői indokolás</w:t>
      </w:r>
    </w:p>
    <w:p w14:paraId="40DA2469" w14:textId="77777777" w:rsidR="0093512F" w:rsidRDefault="00382E5B" w:rsidP="005A4401">
      <w:pPr>
        <w:pStyle w:val="Szvegtrzs"/>
        <w:spacing w:after="0" w:line="240" w:lineRule="auto"/>
        <w:jc w:val="both"/>
      </w:pPr>
      <w:r>
        <w:t>Ezen rendeletmódosítási javaslat az államháztartásról szóló 2011. évi CXCV. törvény 34. § (4) bekezdése lehetővé teszi, hogy a képviselő-testület, legkésőbb a költségvetési beszámoló határidejéig, - december 31-ei hatállyal - módosíthatja költségvetési rendeletét. A módosítás tartalmazza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0BB3AFC2" w14:textId="77777777" w:rsidR="0093512F" w:rsidRDefault="00382E5B" w:rsidP="005A4401">
      <w:pPr>
        <w:pStyle w:val="Szvegtrzs"/>
        <w:spacing w:after="0" w:line="240" w:lineRule="auto"/>
        <w:jc w:val="both"/>
      </w:pPr>
      <w:r>
        <w:t> </w:t>
      </w:r>
    </w:p>
    <w:p w14:paraId="076A5044" w14:textId="77777777" w:rsidR="0093512F" w:rsidRDefault="00382E5B" w:rsidP="005A4401">
      <w:pPr>
        <w:pStyle w:val="Szvegtrzs"/>
        <w:spacing w:after="0" w:line="240" w:lineRule="auto"/>
        <w:jc w:val="both"/>
      </w:pPr>
      <w:r>
        <w:t>Sajáthatáskörű előirányzatok módosítások</w:t>
      </w:r>
    </w:p>
    <w:p w14:paraId="1495E951" w14:textId="77777777" w:rsidR="0093512F" w:rsidRDefault="00382E5B" w:rsidP="005A4401">
      <w:pPr>
        <w:pStyle w:val="Szvegtrzs"/>
        <w:spacing w:after="0" w:line="240" w:lineRule="auto"/>
        <w:jc w:val="both"/>
      </w:pPr>
      <w: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w:t>
      </w:r>
    </w:p>
    <w:p w14:paraId="56248D22" w14:textId="77777777" w:rsidR="0093512F" w:rsidRDefault="00382E5B" w:rsidP="005A4401">
      <w:pPr>
        <w:pStyle w:val="Szvegtrzs"/>
        <w:spacing w:after="0" w:line="240" w:lineRule="auto"/>
        <w:jc w:val="both"/>
      </w:pPr>
      <w:r>
        <w:t>A jogszabályban foglaltak szerint eljárva a 3/11-10/2023., 3/11-11/2023., 3/11-13/2023., 3/11-18/2023. számú határozatokban megjelölt előirányzatok átvezetésre került.</w:t>
      </w:r>
    </w:p>
    <w:p w14:paraId="534740D8" w14:textId="77777777" w:rsidR="0093512F" w:rsidRDefault="00382E5B" w:rsidP="005A4401">
      <w:pPr>
        <w:pStyle w:val="Szvegtrzs"/>
        <w:spacing w:after="0" w:line="240" w:lineRule="auto"/>
        <w:jc w:val="both"/>
      </w:pPr>
      <w:r>
        <w:t>Az előterjesztéshez csatolt javaslatban, költségvetési rendeletben a költségvetés főösszege 17.470.076 eFt-ra változik, az előző módosításhoz képest a növekedés 352.999 eFt.</w:t>
      </w:r>
    </w:p>
    <w:p w14:paraId="6F8F8318" w14:textId="782FFF4D" w:rsidR="0093512F" w:rsidRDefault="00382E5B" w:rsidP="005A4401">
      <w:pPr>
        <w:pStyle w:val="Szvegtrzs"/>
        <w:spacing w:after="0" w:line="240" w:lineRule="auto"/>
        <w:jc w:val="both"/>
      </w:pPr>
      <w:r>
        <w:t>Az előterjesztés készítésének lezárása 2023. május 12-én történt.</w:t>
      </w:r>
    </w:p>
    <w:p w14:paraId="6FA52DBF" w14:textId="77777777" w:rsidR="0093512F" w:rsidRDefault="00382E5B">
      <w:pPr>
        <w:pStyle w:val="Szvegtrzs"/>
        <w:spacing w:after="0" w:line="240" w:lineRule="auto"/>
        <w:jc w:val="both"/>
      </w:pPr>
      <w:r>
        <w:t> </w:t>
      </w:r>
    </w:p>
    <w:p w14:paraId="2ED8E64F" w14:textId="77777777" w:rsidR="0093512F" w:rsidRDefault="00382E5B">
      <w:pPr>
        <w:pStyle w:val="Szvegtrzs"/>
        <w:spacing w:after="0" w:line="240" w:lineRule="auto"/>
        <w:jc w:val="center"/>
        <w:rPr>
          <w:b/>
          <w:bCs/>
        </w:rPr>
      </w:pPr>
      <w:r>
        <w:rPr>
          <w:b/>
          <w:bCs/>
        </w:rPr>
        <w:t>Bevételek</w:t>
      </w:r>
    </w:p>
    <w:p w14:paraId="59925B2E" w14:textId="77777777" w:rsidR="005A4401" w:rsidRDefault="005A4401">
      <w:pPr>
        <w:pStyle w:val="Szvegtrzs"/>
        <w:spacing w:after="0" w:line="240" w:lineRule="auto"/>
        <w:jc w:val="center"/>
        <w:rPr>
          <w:b/>
          <w:bCs/>
        </w:rPr>
      </w:pPr>
    </w:p>
    <w:p w14:paraId="1E4628FC" w14:textId="5B642BCF" w:rsidR="0093512F" w:rsidRDefault="00382E5B" w:rsidP="00382E5B">
      <w:pPr>
        <w:pStyle w:val="Szvegtrzs"/>
        <w:spacing w:after="0" w:line="240" w:lineRule="auto"/>
        <w:jc w:val="both"/>
      </w:pPr>
      <w:r>
        <w:t>Ajka Város Önkormányzatának Képviselő-testülete a 28/2023. (III.9.) határozatában arról döntött, hogy pályázatot nyújt be Magyarország 2023. évi központi költségvetéséről szóló 2022. évi XXV. törvény 3. melléket 2.1.5. Önkormányzatok rendkívüli támogatása jogcímre, az 5.1. pont a) alpontja szerinti 5.4. a) visszanem térítendő támogatásra.</w:t>
      </w:r>
    </w:p>
    <w:p w14:paraId="049F06F8" w14:textId="77777777" w:rsidR="0093512F" w:rsidRDefault="00382E5B">
      <w:pPr>
        <w:pStyle w:val="Szvegtrzs"/>
        <w:spacing w:before="280" w:after="280" w:line="240" w:lineRule="auto"/>
        <w:jc w:val="both"/>
      </w:pPr>
      <w:r>
        <w:t>BMÖGF/63-8/2023. iktatószám alatti miniszteri döntésnek megfellelően Ajka Város Önkormányzata 39.058.426 forint vissza nem térítendő támogatásban részesült.</w:t>
      </w:r>
    </w:p>
    <w:p w14:paraId="63DB0D24" w14:textId="77777777" w:rsidR="0093512F" w:rsidRDefault="00382E5B" w:rsidP="005A4401">
      <w:pPr>
        <w:pStyle w:val="Szvegtrzs"/>
        <w:spacing w:after="0" w:line="240" w:lineRule="auto"/>
        <w:jc w:val="both"/>
      </w:pPr>
      <w:r>
        <w:t>A jóváhagyott támogatás összege:</w:t>
      </w:r>
    </w:p>
    <w:p w14:paraId="65940EFE" w14:textId="77777777" w:rsidR="0093512F" w:rsidRDefault="00382E5B" w:rsidP="005A4401">
      <w:pPr>
        <w:ind w:left="159" w:right="159"/>
        <w:jc w:val="both"/>
      </w:pPr>
      <w:r>
        <w:t>Közüzemi díjtartozásokra                                 3.519752 forint</w:t>
      </w:r>
    </w:p>
    <w:p w14:paraId="7C101C35" w14:textId="5DE17105" w:rsidR="0093512F" w:rsidRDefault="00382E5B" w:rsidP="005A4401">
      <w:pPr>
        <w:ind w:left="159" w:right="159"/>
        <w:jc w:val="both"/>
      </w:pPr>
      <w:r>
        <w:t>Helyi iparűzési adó visszafizetésre                35.538.674 forint</w:t>
      </w:r>
    </w:p>
    <w:p w14:paraId="111719B7" w14:textId="77777777" w:rsidR="0093512F" w:rsidRDefault="00382E5B">
      <w:pPr>
        <w:pStyle w:val="Szvegtrzs"/>
        <w:spacing w:after="0" w:line="240" w:lineRule="auto"/>
        <w:jc w:val="both"/>
      </w:pPr>
      <w:r>
        <w:t> </w:t>
      </w:r>
    </w:p>
    <w:p w14:paraId="3E4229B8" w14:textId="77777777" w:rsidR="0093512F" w:rsidRDefault="00382E5B">
      <w:pPr>
        <w:pStyle w:val="Szvegtrzs"/>
        <w:spacing w:after="120" w:line="240" w:lineRule="auto"/>
        <w:jc w:val="both"/>
        <w:rPr>
          <w:b/>
          <w:bCs/>
        </w:rPr>
      </w:pPr>
      <w:r>
        <w:rPr>
          <w:b/>
          <w:bCs/>
        </w:rPr>
        <w:t>Egészségügyi kiegészítő pótlék</w:t>
      </w:r>
    </w:p>
    <w:p w14:paraId="0B474014" w14:textId="77777777" w:rsidR="0093512F" w:rsidRDefault="00382E5B">
      <w:pPr>
        <w:pStyle w:val="Szvegtrzs"/>
        <w:spacing w:after="120" w:line="240" w:lineRule="auto"/>
        <w:jc w:val="both"/>
      </w:pPr>
      <w:r>
        <w:t>A bölcsődében, mini bölcsődében foglalkoztatott, középfokú végzettséggel rendelkező kisgyermeknevelőt megillető bölcsődei pótlék szociális hozzájárulási adóval növelt bruttó összege címén Ajka város Önkormányzata részére 2023. júniusig 97.013 forint érkezett, mely előirányzattal az érintett intézmény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93512F" w14:paraId="43677509" w14:textId="77777777">
        <w:tc>
          <w:tcPr>
            <w:tcW w:w="3430" w:type="dxa"/>
            <w:vAlign w:val="center"/>
          </w:tcPr>
          <w:p w14:paraId="4771F6A3" w14:textId="77777777" w:rsidR="0093512F" w:rsidRDefault="00382E5B" w:rsidP="005A4401">
            <w:pPr>
              <w:pStyle w:val="Szvegtrzs"/>
              <w:spacing w:after="0" w:line="240" w:lineRule="auto"/>
              <w:jc w:val="right"/>
            </w:pPr>
            <w:r>
              <w:t> </w:t>
            </w:r>
          </w:p>
          <w:p w14:paraId="7A0FADF8" w14:textId="77777777" w:rsidR="0093512F" w:rsidRDefault="00382E5B" w:rsidP="005A4401">
            <w:pPr>
              <w:pStyle w:val="Szvegtrzs"/>
              <w:spacing w:after="0" w:line="240" w:lineRule="auto"/>
              <w:jc w:val="right"/>
              <w:rPr>
                <w:b/>
                <w:bCs/>
              </w:rPr>
            </w:pPr>
            <w:r>
              <w:rPr>
                <w:b/>
                <w:bCs/>
              </w:rPr>
              <w:t>Városi bölcsőde</w:t>
            </w:r>
          </w:p>
        </w:tc>
        <w:tc>
          <w:tcPr>
            <w:tcW w:w="1524" w:type="dxa"/>
            <w:vAlign w:val="center"/>
          </w:tcPr>
          <w:p w14:paraId="4691EC5E" w14:textId="77777777" w:rsidR="0093512F" w:rsidRDefault="00382E5B" w:rsidP="005A4401">
            <w:pPr>
              <w:pStyle w:val="Szvegtrzs"/>
              <w:spacing w:after="0" w:line="240" w:lineRule="auto"/>
              <w:jc w:val="right"/>
              <w:rPr>
                <w:b/>
                <w:bCs/>
              </w:rPr>
            </w:pPr>
            <w:r>
              <w:rPr>
                <w:b/>
                <w:bCs/>
              </w:rPr>
              <w:t>Bér</w:t>
            </w:r>
          </w:p>
        </w:tc>
        <w:tc>
          <w:tcPr>
            <w:tcW w:w="1430" w:type="dxa"/>
            <w:vAlign w:val="center"/>
          </w:tcPr>
          <w:p w14:paraId="6725B3EE" w14:textId="77777777" w:rsidR="0093512F" w:rsidRDefault="00382E5B" w:rsidP="005A4401">
            <w:pPr>
              <w:pStyle w:val="Szvegtrzs"/>
              <w:spacing w:after="0" w:line="240" w:lineRule="auto"/>
              <w:jc w:val="right"/>
              <w:rPr>
                <w:b/>
                <w:bCs/>
              </w:rPr>
            </w:pPr>
            <w:r>
              <w:rPr>
                <w:b/>
                <w:bCs/>
              </w:rPr>
              <w:t>Járulék</w:t>
            </w:r>
          </w:p>
        </w:tc>
        <w:tc>
          <w:tcPr>
            <w:tcW w:w="1524" w:type="dxa"/>
            <w:vAlign w:val="center"/>
          </w:tcPr>
          <w:p w14:paraId="2C748CE0" w14:textId="77777777" w:rsidR="0093512F" w:rsidRDefault="00382E5B" w:rsidP="005A4401">
            <w:pPr>
              <w:pStyle w:val="Szvegtrzs"/>
              <w:spacing w:after="0" w:line="240" w:lineRule="auto"/>
              <w:jc w:val="right"/>
              <w:rPr>
                <w:b/>
                <w:bCs/>
              </w:rPr>
            </w:pPr>
            <w:r>
              <w:rPr>
                <w:b/>
                <w:bCs/>
              </w:rPr>
              <w:t>Összesen</w:t>
            </w:r>
          </w:p>
        </w:tc>
        <w:tc>
          <w:tcPr>
            <w:tcW w:w="1430" w:type="dxa"/>
            <w:vAlign w:val="center"/>
          </w:tcPr>
          <w:p w14:paraId="0E4D37EF" w14:textId="77777777" w:rsidR="0093512F" w:rsidRDefault="00382E5B" w:rsidP="005A4401">
            <w:pPr>
              <w:pStyle w:val="Szvegtrzs"/>
              <w:spacing w:after="0" w:line="240" w:lineRule="auto"/>
              <w:jc w:val="both"/>
            </w:pPr>
            <w:r>
              <w:t> </w:t>
            </w:r>
          </w:p>
        </w:tc>
      </w:tr>
      <w:tr w:rsidR="0093512F" w14:paraId="7943319A" w14:textId="77777777">
        <w:tc>
          <w:tcPr>
            <w:tcW w:w="3430" w:type="dxa"/>
            <w:vAlign w:val="center"/>
          </w:tcPr>
          <w:p w14:paraId="7301B05C" w14:textId="77777777" w:rsidR="0093512F" w:rsidRDefault="00382E5B" w:rsidP="005A4401">
            <w:pPr>
              <w:pStyle w:val="Szvegtrzs"/>
              <w:spacing w:after="0" w:line="240" w:lineRule="auto"/>
              <w:jc w:val="both"/>
            </w:pPr>
            <w:r>
              <w:t> </w:t>
            </w:r>
          </w:p>
        </w:tc>
        <w:tc>
          <w:tcPr>
            <w:tcW w:w="1524" w:type="dxa"/>
            <w:vAlign w:val="center"/>
          </w:tcPr>
          <w:p w14:paraId="22D7AE50" w14:textId="77777777" w:rsidR="0093512F" w:rsidRDefault="00382E5B" w:rsidP="005A4401">
            <w:pPr>
              <w:pStyle w:val="Szvegtrzs"/>
              <w:spacing w:after="0" w:line="240" w:lineRule="auto"/>
              <w:jc w:val="right"/>
            </w:pPr>
            <w:r>
              <w:t>40 926</w:t>
            </w:r>
          </w:p>
        </w:tc>
        <w:tc>
          <w:tcPr>
            <w:tcW w:w="1430" w:type="dxa"/>
            <w:vAlign w:val="center"/>
          </w:tcPr>
          <w:p w14:paraId="4746F453" w14:textId="77777777" w:rsidR="0093512F" w:rsidRDefault="00382E5B" w:rsidP="005A4401">
            <w:pPr>
              <w:pStyle w:val="Szvegtrzs"/>
              <w:spacing w:after="0" w:line="240" w:lineRule="auto"/>
              <w:jc w:val="right"/>
            </w:pPr>
            <w:r>
              <w:t>5 580</w:t>
            </w:r>
          </w:p>
        </w:tc>
        <w:tc>
          <w:tcPr>
            <w:tcW w:w="1524" w:type="dxa"/>
            <w:vAlign w:val="center"/>
          </w:tcPr>
          <w:p w14:paraId="0817F603" w14:textId="77777777" w:rsidR="0093512F" w:rsidRDefault="00382E5B" w:rsidP="005A4401">
            <w:pPr>
              <w:pStyle w:val="Szvegtrzs"/>
              <w:spacing w:after="0" w:line="240" w:lineRule="auto"/>
              <w:jc w:val="right"/>
            </w:pPr>
            <w:r>
              <w:t>48 506</w:t>
            </w:r>
          </w:p>
        </w:tc>
        <w:tc>
          <w:tcPr>
            <w:tcW w:w="1430" w:type="dxa"/>
            <w:vAlign w:val="center"/>
          </w:tcPr>
          <w:p w14:paraId="1A458D1C" w14:textId="77777777" w:rsidR="0093512F" w:rsidRDefault="00382E5B" w:rsidP="005A4401">
            <w:pPr>
              <w:pStyle w:val="Szvegtrzs"/>
              <w:spacing w:after="0" w:line="240" w:lineRule="auto"/>
              <w:jc w:val="both"/>
            </w:pPr>
            <w:r>
              <w:t>május</w:t>
            </w:r>
          </w:p>
        </w:tc>
      </w:tr>
      <w:tr w:rsidR="0093512F" w14:paraId="6AAB84C6" w14:textId="77777777">
        <w:tc>
          <w:tcPr>
            <w:tcW w:w="3430" w:type="dxa"/>
            <w:vAlign w:val="center"/>
          </w:tcPr>
          <w:p w14:paraId="21D2D742" w14:textId="77777777" w:rsidR="0093512F" w:rsidRDefault="00382E5B" w:rsidP="005A4401">
            <w:pPr>
              <w:pStyle w:val="Szvegtrzs"/>
              <w:spacing w:after="0" w:line="240" w:lineRule="auto"/>
              <w:jc w:val="both"/>
            </w:pPr>
            <w:r>
              <w:t> </w:t>
            </w:r>
          </w:p>
        </w:tc>
        <w:tc>
          <w:tcPr>
            <w:tcW w:w="1524" w:type="dxa"/>
            <w:vAlign w:val="center"/>
          </w:tcPr>
          <w:p w14:paraId="3098D1A0" w14:textId="77777777" w:rsidR="0093512F" w:rsidRDefault="00382E5B" w:rsidP="005A4401">
            <w:pPr>
              <w:pStyle w:val="Szvegtrzs"/>
              <w:spacing w:after="0" w:line="240" w:lineRule="auto"/>
              <w:jc w:val="right"/>
            </w:pPr>
            <w:r>
              <w:t>42 927</w:t>
            </w:r>
          </w:p>
        </w:tc>
        <w:tc>
          <w:tcPr>
            <w:tcW w:w="1430" w:type="dxa"/>
            <w:vAlign w:val="center"/>
          </w:tcPr>
          <w:p w14:paraId="71AEA803" w14:textId="77777777" w:rsidR="0093512F" w:rsidRDefault="00382E5B" w:rsidP="005A4401">
            <w:pPr>
              <w:pStyle w:val="Szvegtrzs"/>
              <w:spacing w:after="0" w:line="240" w:lineRule="auto"/>
              <w:jc w:val="right"/>
            </w:pPr>
            <w:r>
              <w:t>5 580</w:t>
            </w:r>
          </w:p>
        </w:tc>
        <w:tc>
          <w:tcPr>
            <w:tcW w:w="1524" w:type="dxa"/>
            <w:vAlign w:val="center"/>
          </w:tcPr>
          <w:p w14:paraId="54706078" w14:textId="77777777" w:rsidR="0093512F" w:rsidRDefault="00382E5B" w:rsidP="005A4401">
            <w:pPr>
              <w:pStyle w:val="Szvegtrzs"/>
              <w:spacing w:after="0" w:line="240" w:lineRule="auto"/>
              <w:jc w:val="right"/>
            </w:pPr>
            <w:r>
              <w:t>48 507</w:t>
            </w:r>
          </w:p>
        </w:tc>
        <w:tc>
          <w:tcPr>
            <w:tcW w:w="1430" w:type="dxa"/>
            <w:vAlign w:val="center"/>
          </w:tcPr>
          <w:p w14:paraId="7631AC4A" w14:textId="77777777" w:rsidR="0093512F" w:rsidRDefault="00382E5B" w:rsidP="005A4401">
            <w:pPr>
              <w:pStyle w:val="Szvegtrzs"/>
              <w:spacing w:after="0" w:line="240" w:lineRule="auto"/>
              <w:jc w:val="both"/>
            </w:pPr>
            <w:r>
              <w:t>június</w:t>
            </w:r>
          </w:p>
        </w:tc>
      </w:tr>
      <w:tr w:rsidR="0093512F" w14:paraId="1C08E7E5" w14:textId="77777777">
        <w:tc>
          <w:tcPr>
            <w:tcW w:w="3430" w:type="dxa"/>
            <w:vAlign w:val="center"/>
          </w:tcPr>
          <w:p w14:paraId="51117D5D" w14:textId="77777777" w:rsidR="0093512F" w:rsidRDefault="00382E5B" w:rsidP="005A4401">
            <w:pPr>
              <w:pStyle w:val="Szvegtrzs"/>
              <w:spacing w:after="0" w:line="240" w:lineRule="auto"/>
              <w:jc w:val="right"/>
              <w:rPr>
                <w:b/>
                <w:bCs/>
              </w:rPr>
            </w:pPr>
            <w:r>
              <w:rPr>
                <w:b/>
                <w:bCs/>
              </w:rPr>
              <w:t>Összesen</w:t>
            </w:r>
          </w:p>
        </w:tc>
        <w:tc>
          <w:tcPr>
            <w:tcW w:w="1524" w:type="dxa"/>
            <w:vAlign w:val="center"/>
          </w:tcPr>
          <w:p w14:paraId="27034608" w14:textId="77777777" w:rsidR="0093512F" w:rsidRDefault="00382E5B" w:rsidP="005A4401">
            <w:pPr>
              <w:pStyle w:val="Szvegtrzs"/>
              <w:spacing w:after="0" w:line="240" w:lineRule="auto"/>
              <w:jc w:val="right"/>
              <w:rPr>
                <w:b/>
                <w:bCs/>
              </w:rPr>
            </w:pPr>
            <w:r>
              <w:rPr>
                <w:b/>
                <w:bCs/>
              </w:rPr>
              <w:t>85 852</w:t>
            </w:r>
          </w:p>
        </w:tc>
        <w:tc>
          <w:tcPr>
            <w:tcW w:w="1430" w:type="dxa"/>
            <w:vAlign w:val="center"/>
          </w:tcPr>
          <w:p w14:paraId="43A2744D" w14:textId="77777777" w:rsidR="0093512F" w:rsidRDefault="00382E5B" w:rsidP="005A4401">
            <w:pPr>
              <w:pStyle w:val="Szvegtrzs"/>
              <w:spacing w:after="0" w:line="240" w:lineRule="auto"/>
              <w:jc w:val="right"/>
              <w:rPr>
                <w:b/>
                <w:bCs/>
              </w:rPr>
            </w:pPr>
            <w:r>
              <w:rPr>
                <w:b/>
                <w:bCs/>
              </w:rPr>
              <w:t>11 161</w:t>
            </w:r>
          </w:p>
        </w:tc>
        <w:tc>
          <w:tcPr>
            <w:tcW w:w="1524" w:type="dxa"/>
            <w:vAlign w:val="center"/>
          </w:tcPr>
          <w:p w14:paraId="4A548E2E" w14:textId="77777777" w:rsidR="0093512F" w:rsidRDefault="00382E5B" w:rsidP="005A4401">
            <w:pPr>
              <w:pStyle w:val="Szvegtrzs"/>
              <w:spacing w:after="0" w:line="240" w:lineRule="auto"/>
              <w:jc w:val="right"/>
              <w:rPr>
                <w:b/>
                <w:bCs/>
              </w:rPr>
            </w:pPr>
            <w:r>
              <w:rPr>
                <w:b/>
                <w:bCs/>
              </w:rPr>
              <w:t>97 013</w:t>
            </w:r>
          </w:p>
        </w:tc>
        <w:tc>
          <w:tcPr>
            <w:tcW w:w="1430" w:type="dxa"/>
            <w:vAlign w:val="center"/>
          </w:tcPr>
          <w:p w14:paraId="28DF5D3E" w14:textId="77777777" w:rsidR="0093512F" w:rsidRDefault="00382E5B" w:rsidP="005A4401">
            <w:pPr>
              <w:pStyle w:val="Szvegtrzs"/>
              <w:spacing w:after="0" w:line="240" w:lineRule="auto"/>
              <w:jc w:val="both"/>
            </w:pPr>
            <w:r>
              <w:t> </w:t>
            </w:r>
          </w:p>
        </w:tc>
      </w:tr>
    </w:tbl>
    <w:p w14:paraId="1CB503E6" w14:textId="77777777" w:rsidR="0093512F" w:rsidRDefault="00382E5B">
      <w:pPr>
        <w:pStyle w:val="Szvegtrzs"/>
        <w:spacing w:after="120" w:line="240" w:lineRule="auto"/>
        <w:jc w:val="both"/>
      </w:pPr>
      <w:r>
        <w:t> </w:t>
      </w:r>
    </w:p>
    <w:p w14:paraId="676361DF" w14:textId="6A24223A" w:rsidR="0093512F" w:rsidRDefault="00382E5B">
      <w:pPr>
        <w:pStyle w:val="Szvegtrzs"/>
        <w:spacing w:after="120" w:line="240" w:lineRule="auto"/>
        <w:jc w:val="both"/>
        <w:rPr>
          <w:b/>
          <w:bCs/>
        </w:rPr>
      </w:pPr>
      <w:r>
        <w:rPr>
          <w:b/>
          <w:bCs/>
        </w:rPr>
        <w:t>Szociális ágazat összevont pótlék</w:t>
      </w:r>
    </w:p>
    <w:p w14:paraId="6AAEA79D" w14:textId="77777777" w:rsidR="0093512F" w:rsidRDefault="00382E5B">
      <w:pPr>
        <w:pStyle w:val="Szvegtrzs"/>
        <w:spacing w:after="120" w:line="240" w:lineRule="auto"/>
        <w:jc w:val="both"/>
      </w:pPr>
      <w:r>
        <w:t>Szociális ágazatban dolgozók részére a 2023. évben kifizetésre kerülő szociális ágazati összevont pótlékhoz nyújtandó támogatás címén Ajka város Önkormányzata részére májusig 14.095.664 forint érkezett, mely előirányzattal az érintett intézmények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93512F" w14:paraId="5F7E0440" w14:textId="77777777">
        <w:trPr>
          <w:tblHeader/>
        </w:trPr>
        <w:tc>
          <w:tcPr>
            <w:tcW w:w="3430" w:type="dxa"/>
            <w:vAlign w:val="center"/>
          </w:tcPr>
          <w:p w14:paraId="496118B0" w14:textId="77777777" w:rsidR="0093512F" w:rsidRDefault="00382E5B" w:rsidP="005A4401">
            <w:pPr>
              <w:pStyle w:val="Szvegtrzs"/>
              <w:spacing w:after="0" w:line="240" w:lineRule="auto"/>
              <w:jc w:val="both"/>
            </w:pPr>
            <w:r>
              <w:lastRenderedPageBreak/>
              <w:t> </w:t>
            </w:r>
          </w:p>
        </w:tc>
        <w:tc>
          <w:tcPr>
            <w:tcW w:w="1524" w:type="dxa"/>
            <w:vAlign w:val="center"/>
          </w:tcPr>
          <w:p w14:paraId="2CFCEBEF" w14:textId="77777777" w:rsidR="0093512F" w:rsidRDefault="00382E5B" w:rsidP="005A4401">
            <w:pPr>
              <w:pStyle w:val="Szvegtrzs"/>
              <w:spacing w:after="0" w:line="240" w:lineRule="auto"/>
              <w:jc w:val="center"/>
              <w:rPr>
                <w:b/>
                <w:bCs/>
              </w:rPr>
            </w:pPr>
            <w:r>
              <w:rPr>
                <w:b/>
                <w:bCs/>
              </w:rPr>
              <w:t>Bér</w:t>
            </w:r>
          </w:p>
        </w:tc>
        <w:tc>
          <w:tcPr>
            <w:tcW w:w="1430" w:type="dxa"/>
            <w:vAlign w:val="center"/>
          </w:tcPr>
          <w:p w14:paraId="7DF3FB0C" w14:textId="77777777" w:rsidR="0093512F" w:rsidRDefault="00382E5B" w:rsidP="005A4401">
            <w:pPr>
              <w:pStyle w:val="Szvegtrzs"/>
              <w:spacing w:after="0" w:line="240" w:lineRule="auto"/>
              <w:jc w:val="center"/>
              <w:rPr>
                <w:b/>
                <w:bCs/>
              </w:rPr>
            </w:pPr>
            <w:r>
              <w:rPr>
                <w:b/>
                <w:bCs/>
              </w:rPr>
              <w:t>Járulék</w:t>
            </w:r>
          </w:p>
        </w:tc>
        <w:tc>
          <w:tcPr>
            <w:tcW w:w="1524" w:type="dxa"/>
            <w:vAlign w:val="center"/>
          </w:tcPr>
          <w:p w14:paraId="13F309A7" w14:textId="77777777" w:rsidR="0093512F" w:rsidRDefault="00382E5B" w:rsidP="005A4401">
            <w:pPr>
              <w:pStyle w:val="Szvegtrzs"/>
              <w:spacing w:after="0" w:line="240" w:lineRule="auto"/>
              <w:jc w:val="center"/>
              <w:rPr>
                <w:b/>
                <w:bCs/>
              </w:rPr>
            </w:pPr>
            <w:r>
              <w:rPr>
                <w:b/>
                <w:bCs/>
              </w:rPr>
              <w:t>Összesen</w:t>
            </w:r>
          </w:p>
        </w:tc>
        <w:tc>
          <w:tcPr>
            <w:tcW w:w="1430" w:type="dxa"/>
            <w:vAlign w:val="center"/>
          </w:tcPr>
          <w:p w14:paraId="6DC5FCBE" w14:textId="77777777" w:rsidR="0093512F" w:rsidRDefault="00382E5B" w:rsidP="005A4401">
            <w:pPr>
              <w:pStyle w:val="Szvegtrzs"/>
              <w:spacing w:after="0" w:line="240" w:lineRule="auto"/>
              <w:jc w:val="both"/>
            </w:pPr>
            <w:r>
              <w:t> </w:t>
            </w:r>
          </w:p>
        </w:tc>
      </w:tr>
      <w:tr w:rsidR="0093512F" w14:paraId="0B56B7FD" w14:textId="77777777">
        <w:tc>
          <w:tcPr>
            <w:tcW w:w="3430" w:type="dxa"/>
            <w:vAlign w:val="center"/>
          </w:tcPr>
          <w:p w14:paraId="0075F594" w14:textId="77777777" w:rsidR="0093512F" w:rsidRDefault="00382E5B" w:rsidP="005A4401">
            <w:pPr>
              <w:pStyle w:val="Szvegtrzs"/>
              <w:spacing w:after="0" w:line="240" w:lineRule="auto"/>
              <w:jc w:val="right"/>
              <w:rPr>
                <w:b/>
                <w:bCs/>
              </w:rPr>
            </w:pPr>
            <w:r>
              <w:rPr>
                <w:b/>
                <w:bCs/>
              </w:rPr>
              <w:t>Szociális Szolg. és Gond. Kp.</w:t>
            </w:r>
          </w:p>
        </w:tc>
        <w:tc>
          <w:tcPr>
            <w:tcW w:w="1524" w:type="dxa"/>
            <w:vAlign w:val="center"/>
          </w:tcPr>
          <w:p w14:paraId="485AD893" w14:textId="77777777" w:rsidR="0093512F" w:rsidRDefault="00382E5B" w:rsidP="005A4401">
            <w:pPr>
              <w:pStyle w:val="Szvegtrzs"/>
              <w:spacing w:after="0" w:line="240" w:lineRule="auto"/>
              <w:jc w:val="right"/>
            </w:pPr>
            <w:r>
              <w:t>3 259 747</w:t>
            </w:r>
          </w:p>
        </w:tc>
        <w:tc>
          <w:tcPr>
            <w:tcW w:w="1430" w:type="dxa"/>
            <w:vAlign w:val="center"/>
          </w:tcPr>
          <w:p w14:paraId="603366E1" w14:textId="77777777" w:rsidR="0093512F" w:rsidRDefault="00382E5B" w:rsidP="005A4401">
            <w:pPr>
              <w:pStyle w:val="Szvegtrzs"/>
              <w:spacing w:after="0" w:line="240" w:lineRule="auto"/>
              <w:jc w:val="right"/>
            </w:pPr>
            <w:r>
              <w:t>423 767</w:t>
            </w:r>
          </w:p>
        </w:tc>
        <w:tc>
          <w:tcPr>
            <w:tcW w:w="1524" w:type="dxa"/>
            <w:vAlign w:val="center"/>
          </w:tcPr>
          <w:p w14:paraId="2EFEA520" w14:textId="77777777" w:rsidR="0093512F" w:rsidRDefault="00382E5B" w:rsidP="005A4401">
            <w:pPr>
              <w:pStyle w:val="Szvegtrzs"/>
              <w:spacing w:after="0" w:line="240" w:lineRule="auto"/>
              <w:jc w:val="right"/>
            </w:pPr>
            <w:r>
              <w:t>3 683 514</w:t>
            </w:r>
          </w:p>
        </w:tc>
        <w:tc>
          <w:tcPr>
            <w:tcW w:w="1430" w:type="dxa"/>
            <w:vAlign w:val="center"/>
          </w:tcPr>
          <w:p w14:paraId="7A1178DD" w14:textId="77777777" w:rsidR="0093512F" w:rsidRDefault="00382E5B" w:rsidP="005A4401">
            <w:pPr>
              <w:pStyle w:val="Szvegtrzs"/>
              <w:spacing w:after="0" w:line="240" w:lineRule="auto"/>
              <w:jc w:val="both"/>
            </w:pPr>
            <w:r>
              <w:t>május</w:t>
            </w:r>
          </w:p>
        </w:tc>
      </w:tr>
      <w:tr w:rsidR="0093512F" w14:paraId="7ACD1A56" w14:textId="77777777">
        <w:tc>
          <w:tcPr>
            <w:tcW w:w="3430" w:type="dxa"/>
            <w:vAlign w:val="center"/>
          </w:tcPr>
          <w:p w14:paraId="18DD2893" w14:textId="77777777" w:rsidR="0093512F" w:rsidRDefault="00382E5B" w:rsidP="005A4401">
            <w:pPr>
              <w:pStyle w:val="Szvegtrzs"/>
              <w:spacing w:after="0" w:line="240" w:lineRule="auto"/>
              <w:jc w:val="both"/>
            </w:pPr>
            <w:r>
              <w:t> </w:t>
            </w:r>
          </w:p>
        </w:tc>
        <w:tc>
          <w:tcPr>
            <w:tcW w:w="1524" w:type="dxa"/>
            <w:vAlign w:val="center"/>
          </w:tcPr>
          <w:p w14:paraId="776A43B3" w14:textId="77777777" w:rsidR="0093512F" w:rsidRDefault="00382E5B" w:rsidP="005A4401">
            <w:pPr>
              <w:pStyle w:val="Szvegtrzs"/>
              <w:spacing w:after="0" w:line="240" w:lineRule="auto"/>
              <w:jc w:val="right"/>
            </w:pPr>
            <w:r>
              <w:t>3 323 990</w:t>
            </w:r>
          </w:p>
        </w:tc>
        <w:tc>
          <w:tcPr>
            <w:tcW w:w="1430" w:type="dxa"/>
            <w:vAlign w:val="center"/>
          </w:tcPr>
          <w:p w14:paraId="42B421FD" w14:textId="77777777" w:rsidR="0093512F" w:rsidRDefault="00382E5B" w:rsidP="005A4401">
            <w:pPr>
              <w:pStyle w:val="Szvegtrzs"/>
              <w:spacing w:after="0" w:line="240" w:lineRule="auto"/>
              <w:jc w:val="right"/>
            </w:pPr>
            <w:r>
              <w:t>432 119</w:t>
            </w:r>
          </w:p>
        </w:tc>
        <w:tc>
          <w:tcPr>
            <w:tcW w:w="1524" w:type="dxa"/>
            <w:vAlign w:val="center"/>
          </w:tcPr>
          <w:p w14:paraId="1388B969" w14:textId="77777777" w:rsidR="0093512F" w:rsidRDefault="00382E5B" w:rsidP="005A4401">
            <w:pPr>
              <w:pStyle w:val="Szvegtrzs"/>
              <w:spacing w:after="0" w:line="240" w:lineRule="auto"/>
              <w:jc w:val="right"/>
            </w:pPr>
            <w:r>
              <w:t>3 756 109</w:t>
            </w:r>
          </w:p>
        </w:tc>
        <w:tc>
          <w:tcPr>
            <w:tcW w:w="1430" w:type="dxa"/>
            <w:vAlign w:val="center"/>
          </w:tcPr>
          <w:p w14:paraId="7F3DA418" w14:textId="77777777" w:rsidR="0093512F" w:rsidRDefault="00382E5B" w:rsidP="005A4401">
            <w:pPr>
              <w:pStyle w:val="Szvegtrzs"/>
              <w:spacing w:after="0" w:line="240" w:lineRule="auto"/>
              <w:jc w:val="both"/>
            </w:pPr>
            <w:r>
              <w:t>június</w:t>
            </w:r>
          </w:p>
        </w:tc>
      </w:tr>
      <w:tr w:rsidR="0093512F" w14:paraId="57E51F43" w14:textId="77777777">
        <w:tc>
          <w:tcPr>
            <w:tcW w:w="3430" w:type="dxa"/>
            <w:vAlign w:val="center"/>
          </w:tcPr>
          <w:p w14:paraId="29784B8E" w14:textId="77777777" w:rsidR="0093512F" w:rsidRDefault="00382E5B" w:rsidP="005A4401">
            <w:pPr>
              <w:pStyle w:val="Szvegtrzs"/>
              <w:spacing w:after="0" w:line="240" w:lineRule="auto"/>
              <w:jc w:val="right"/>
              <w:rPr>
                <w:b/>
                <w:bCs/>
              </w:rPr>
            </w:pPr>
            <w:r>
              <w:rPr>
                <w:b/>
                <w:bCs/>
              </w:rPr>
              <w:t>Összesen</w:t>
            </w:r>
          </w:p>
        </w:tc>
        <w:tc>
          <w:tcPr>
            <w:tcW w:w="1524" w:type="dxa"/>
            <w:vAlign w:val="center"/>
          </w:tcPr>
          <w:p w14:paraId="06F7593C" w14:textId="77777777" w:rsidR="0093512F" w:rsidRDefault="00382E5B" w:rsidP="005A4401">
            <w:pPr>
              <w:pStyle w:val="Szvegtrzs"/>
              <w:spacing w:after="0" w:line="240" w:lineRule="auto"/>
              <w:jc w:val="right"/>
              <w:rPr>
                <w:b/>
                <w:bCs/>
              </w:rPr>
            </w:pPr>
            <w:r>
              <w:rPr>
                <w:b/>
                <w:bCs/>
              </w:rPr>
              <w:t>6 583 737</w:t>
            </w:r>
          </w:p>
        </w:tc>
        <w:tc>
          <w:tcPr>
            <w:tcW w:w="1430" w:type="dxa"/>
            <w:vAlign w:val="center"/>
          </w:tcPr>
          <w:p w14:paraId="5A2713AF" w14:textId="77777777" w:rsidR="0093512F" w:rsidRDefault="00382E5B" w:rsidP="005A4401">
            <w:pPr>
              <w:pStyle w:val="Szvegtrzs"/>
              <w:spacing w:after="0" w:line="240" w:lineRule="auto"/>
              <w:jc w:val="right"/>
              <w:rPr>
                <w:b/>
                <w:bCs/>
              </w:rPr>
            </w:pPr>
            <w:r>
              <w:rPr>
                <w:b/>
                <w:bCs/>
              </w:rPr>
              <w:t> 855 886</w:t>
            </w:r>
          </w:p>
        </w:tc>
        <w:tc>
          <w:tcPr>
            <w:tcW w:w="1524" w:type="dxa"/>
            <w:vAlign w:val="center"/>
          </w:tcPr>
          <w:p w14:paraId="282B05F4" w14:textId="77777777" w:rsidR="0093512F" w:rsidRDefault="00382E5B" w:rsidP="005A4401">
            <w:pPr>
              <w:pStyle w:val="Szvegtrzs"/>
              <w:spacing w:after="0" w:line="240" w:lineRule="auto"/>
              <w:jc w:val="right"/>
              <w:rPr>
                <w:b/>
                <w:bCs/>
              </w:rPr>
            </w:pPr>
            <w:r>
              <w:rPr>
                <w:b/>
                <w:bCs/>
              </w:rPr>
              <w:t>7 439 623</w:t>
            </w:r>
          </w:p>
        </w:tc>
        <w:tc>
          <w:tcPr>
            <w:tcW w:w="1430" w:type="dxa"/>
            <w:vAlign w:val="center"/>
          </w:tcPr>
          <w:p w14:paraId="15903244" w14:textId="77777777" w:rsidR="0093512F" w:rsidRDefault="00382E5B" w:rsidP="005A4401">
            <w:pPr>
              <w:pStyle w:val="Szvegtrzs"/>
              <w:spacing w:after="0" w:line="240" w:lineRule="auto"/>
              <w:jc w:val="both"/>
            </w:pPr>
            <w:r>
              <w:t> </w:t>
            </w:r>
          </w:p>
        </w:tc>
      </w:tr>
      <w:tr w:rsidR="0093512F" w14:paraId="0117EDF5" w14:textId="77777777">
        <w:tc>
          <w:tcPr>
            <w:tcW w:w="3430" w:type="dxa"/>
            <w:vAlign w:val="center"/>
          </w:tcPr>
          <w:p w14:paraId="0BED2EE6" w14:textId="77777777" w:rsidR="0093512F" w:rsidRDefault="00382E5B" w:rsidP="005A4401">
            <w:pPr>
              <w:pStyle w:val="Szvegtrzs"/>
              <w:spacing w:after="0" w:line="240" w:lineRule="auto"/>
              <w:jc w:val="both"/>
            </w:pPr>
            <w:r>
              <w:t> </w:t>
            </w:r>
          </w:p>
        </w:tc>
        <w:tc>
          <w:tcPr>
            <w:tcW w:w="1524" w:type="dxa"/>
            <w:vAlign w:val="center"/>
          </w:tcPr>
          <w:p w14:paraId="252CF410" w14:textId="77777777" w:rsidR="0093512F" w:rsidRDefault="00382E5B" w:rsidP="005A4401">
            <w:pPr>
              <w:pStyle w:val="Szvegtrzs"/>
              <w:spacing w:after="0" w:line="240" w:lineRule="auto"/>
              <w:jc w:val="both"/>
            </w:pPr>
            <w:r>
              <w:t> </w:t>
            </w:r>
          </w:p>
        </w:tc>
        <w:tc>
          <w:tcPr>
            <w:tcW w:w="1430" w:type="dxa"/>
            <w:vAlign w:val="center"/>
          </w:tcPr>
          <w:p w14:paraId="489BE0BB" w14:textId="77777777" w:rsidR="0093512F" w:rsidRDefault="00382E5B" w:rsidP="005A4401">
            <w:pPr>
              <w:pStyle w:val="Szvegtrzs"/>
              <w:spacing w:after="0" w:line="240" w:lineRule="auto"/>
              <w:jc w:val="both"/>
            </w:pPr>
            <w:r>
              <w:t> </w:t>
            </w:r>
          </w:p>
        </w:tc>
        <w:tc>
          <w:tcPr>
            <w:tcW w:w="1524" w:type="dxa"/>
            <w:vAlign w:val="center"/>
          </w:tcPr>
          <w:p w14:paraId="1F093463" w14:textId="77777777" w:rsidR="0093512F" w:rsidRDefault="00382E5B" w:rsidP="005A4401">
            <w:pPr>
              <w:pStyle w:val="Szvegtrzs"/>
              <w:spacing w:after="0" w:line="240" w:lineRule="auto"/>
              <w:jc w:val="both"/>
            </w:pPr>
            <w:r>
              <w:t> </w:t>
            </w:r>
          </w:p>
        </w:tc>
        <w:tc>
          <w:tcPr>
            <w:tcW w:w="1430" w:type="dxa"/>
            <w:vAlign w:val="center"/>
          </w:tcPr>
          <w:p w14:paraId="3F2B7442" w14:textId="77777777" w:rsidR="0093512F" w:rsidRDefault="00382E5B" w:rsidP="005A4401">
            <w:pPr>
              <w:pStyle w:val="Szvegtrzs"/>
              <w:spacing w:after="0" w:line="240" w:lineRule="auto"/>
              <w:jc w:val="both"/>
            </w:pPr>
            <w:r>
              <w:t> </w:t>
            </w:r>
          </w:p>
        </w:tc>
      </w:tr>
      <w:tr w:rsidR="0093512F" w14:paraId="299A95CE" w14:textId="77777777">
        <w:tc>
          <w:tcPr>
            <w:tcW w:w="3430" w:type="dxa"/>
            <w:vAlign w:val="center"/>
          </w:tcPr>
          <w:p w14:paraId="0E108BA6" w14:textId="77777777" w:rsidR="0093512F" w:rsidRDefault="00382E5B" w:rsidP="005A4401">
            <w:pPr>
              <w:pStyle w:val="Szvegtrzs"/>
              <w:spacing w:after="0" w:line="240" w:lineRule="auto"/>
              <w:jc w:val="right"/>
              <w:rPr>
                <w:b/>
                <w:bCs/>
              </w:rPr>
            </w:pPr>
            <w:r>
              <w:rPr>
                <w:b/>
                <w:bCs/>
              </w:rPr>
              <w:t>Városi bölcsőde</w:t>
            </w:r>
          </w:p>
        </w:tc>
        <w:tc>
          <w:tcPr>
            <w:tcW w:w="1524" w:type="dxa"/>
            <w:vAlign w:val="center"/>
          </w:tcPr>
          <w:p w14:paraId="2BCA2943" w14:textId="77777777" w:rsidR="0093512F" w:rsidRDefault="00382E5B" w:rsidP="005A4401">
            <w:pPr>
              <w:pStyle w:val="Szvegtrzs"/>
              <w:spacing w:after="0" w:line="240" w:lineRule="auto"/>
              <w:jc w:val="right"/>
            </w:pPr>
            <w:r>
              <w:t>145 001</w:t>
            </w:r>
          </w:p>
        </w:tc>
        <w:tc>
          <w:tcPr>
            <w:tcW w:w="1430" w:type="dxa"/>
            <w:vAlign w:val="center"/>
          </w:tcPr>
          <w:p w14:paraId="059DB909" w14:textId="77777777" w:rsidR="0093512F" w:rsidRDefault="00382E5B" w:rsidP="005A4401">
            <w:pPr>
              <w:pStyle w:val="Szvegtrzs"/>
              <w:spacing w:after="0" w:line="240" w:lineRule="auto"/>
              <w:jc w:val="right"/>
            </w:pPr>
            <w:r>
              <w:t>18 850</w:t>
            </w:r>
          </w:p>
        </w:tc>
        <w:tc>
          <w:tcPr>
            <w:tcW w:w="1524" w:type="dxa"/>
            <w:vAlign w:val="center"/>
          </w:tcPr>
          <w:p w14:paraId="0ED04741" w14:textId="77777777" w:rsidR="0093512F" w:rsidRDefault="00382E5B" w:rsidP="005A4401">
            <w:pPr>
              <w:pStyle w:val="Szvegtrzs"/>
              <w:spacing w:after="0" w:line="240" w:lineRule="auto"/>
              <w:jc w:val="right"/>
            </w:pPr>
            <w:r>
              <w:t>163 851</w:t>
            </w:r>
          </w:p>
        </w:tc>
        <w:tc>
          <w:tcPr>
            <w:tcW w:w="1430" w:type="dxa"/>
            <w:vAlign w:val="center"/>
          </w:tcPr>
          <w:p w14:paraId="674A548D" w14:textId="77777777" w:rsidR="0093512F" w:rsidRDefault="00382E5B" w:rsidP="005A4401">
            <w:pPr>
              <w:pStyle w:val="Szvegtrzs"/>
              <w:spacing w:after="0" w:line="240" w:lineRule="auto"/>
              <w:jc w:val="both"/>
            </w:pPr>
            <w:r>
              <w:t>május</w:t>
            </w:r>
          </w:p>
        </w:tc>
      </w:tr>
      <w:tr w:rsidR="0093512F" w14:paraId="15C36124" w14:textId="77777777">
        <w:tc>
          <w:tcPr>
            <w:tcW w:w="3430" w:type="dxa"/>
            <w:vAlign w:val="center"/>
          </w:tcPr>
          <w:p w14:paraId="2A71C346" w14:textId="77777777" w:rsidR="0093512F" w:rsidRDefault="00382E5B" w:rsidP="005A4401">
            <w:pPr>
              <w:pStyle w:val="Szvegtrzs"/>
              <w:spacing w:after="0" w:line="240" w:lineRule="auto"/>
              <w:jc w:val="both"/>
            </w:pPr>
            <w:r>
              <w:t> </w:t>
            </w:r>
          </w:p>
        </w:tc>
        <w:tc>
          <w:tcPr>
            <w:tcW w:w="1524" w:type="dxa"/>
            <w:vAlign w:val="center"/>
          </w:tcPr>
          <w:p w14:paraId="695D1A30" w14:textId="77777777" w:rsidR="0093512F" w:rsidRDefault="00382E5B" w:rsidP="005A4401">
            <w:pPr>
              <w:pStyle w:val="Szvegtrzs"/>
              <w:spacing w:after="0" w:line="240" w:lineRule="auto"/>
              <w:jc w:val="right"/>
            </w:pPr>
            <w:r>
              <w:t>144 998</w:t>
            </w:r>
          </w:p>
        </w:tc>
        <w:tc>
          <w:tcPr>
            <w:tcW w:w="1430" w:type="dxa"/>
            <w:vAlign w:val="center"/>
          </w:tcPr>
          <w:p w14:paraId="33C28166" w14:textId="77777777" w:rsidR="0093512F" w:rsidRDefault="00382E5B" w:rsidP="005A4401">
            <w:pPr>
              <w:pStyle w:val="Szvegtrzs"/>
              <w:spacing w:after="0" w:line="240" w:lineRule="auto"/>
              <w:jc w:val="right"/>
            </w:pPr>
            <w:r>
              <w:t>18 850</w:t>
            </w:r>
          </w:p>
        </w:tc>
        <w:tc>
          <w:tcPr>
            <w:tcW w:w="1524" w:type="dxa"/>
            <w:vAlign w:val="center"/>
          </w:tcPr>
          <w:p w14:paraId="47EAF75A" w14:textId="77777777" w:rsidR="0093512F" w:rsidRDefault="00382E5B" w:rsidP="005A4401">
            <w:pPr>
              <w:pStyle w:val="Szvegtrzs"/>
              <w:spacing w:after="0" w:line="240" w:lineRule="auto"/>
              <w:jc w:val="right"/>
            </w:pPr>
            <w:r>
              <w:t>163 848</w:t>
            </w:r>
          </w:p>
        </w:tc>
        <w:tc>
          <w:tcPr>
            <w:tcW w:w="1430" w:type="dxa"/>
            <w:vAlign w:val="center"/>
          </w:tcPr>
          <w:p w14:paraId="1C20149C" w14:textId="77777777" w:rsidR="0093512F" w:rsidRDefault="00382E5B" w:rsidP="005A4401">
            <w:pPr>
              <w:pStyle w:val="Szvegtrzs"/>
              <w:spacing w:after="0" w:line="240" w:lineRule="auto"/>
              <w:jc w:val="both"/>
            </w:pPr>
            <w:r>
              <w:t>június</w:t>
            </w:r>
          </w:p>
        </w:tc>
      </w:tr>
      <w:tr w:rsidR="0093512F" w14:paraId="48FD967E" w14:textId="77777777">
        <w:tc>
          <w:tcPr>
            <w:tcW w:w="3430" w:type="dxa"/>
            <w:vAlign w:val="center"/>
          </w:tcPr>
          <w:p w14:paraId="03726BF6" w14:textId="77777777" w:rsidR="0093512F" w:rsidRDefault="00382E5B" w:rsidP="005A4401">
            <w:pPr>
              <w:pStyle w:val="Szvegtrzs"/>
              <w:spacing w:after="0" w:line="240" w:lineRule="auto"/>
              <w:jc w:val="right"/>
              <w:rPr>
                <w:b/>
                <w:bCs/>
              </w:rPr>
            </w:pPr>
            <w:r>
              <w:rPr>
                <w:b/>
                <w:bCs/>
              </w:rPr>
              <w:t>Összesen</w:t>
            </w:r>
          </w:p>
        </w:tc>
        <w:tc>
          <w:tcPr>
            <w:tcW w:w="1524" w:type="dxa"/>
            <w:vAlign w:val="center"/>
          </w:tcPr>
          <w:p w14:paraId="57A47397" w14:textId="77777777" w:rsidR="0093512F" w:rsidRDefault="00382E5B" w:rsidP="005A4401">
            <w:pPr>
              <w:pStyle w:val="Szvegtrzs"/>
              <w:spacing w:after="0" w:line="240" w:lineRule="auto"/>
              <w:jc w:val="right"/>
              <w:rPr>
                <w:b/>
                <w:bCs/>
              </w:rPr>
            </w:pPr>
            <w:r>
              <w:rPr>
                <w:b/>
                <w:bCs/>
              </w:rPr>
              <w:t>289 999</w:t>
            </w:r>
          </w:p>
        </w:tc>
        <w:tc>
          <w:tcPr>
            <w:tcW w:w="1430" w:type="dxa"/>
            <w:vAlign w:val="center"/>
          </w:tcPr>
          <w:p w14:paraId="5AF33CAC" w14:textId="77777777" w:rsidR="0093512F" w:rsidRDefault="00382E5B" w:rsidP="005A4401">
            <w:pPr>
              <w:pStyle w:val="Szvegtrzs"/>
              <w:spacing w:after="0" w:line="240" w:lineRule="auto"/>
              <w:jc w:val="right"/>
              <w:rPr>
                <w:b/>
                <w:bCs/>
              </w:rPr>
            </w:pPr>
            <w:r>
              <w:rPr>
                <w:b/>
                <w:bCs/>
              </w:rPr>
              <w:t>37 700</w:t>
            </w:r>
          </w:p>
        </w:tc>
        <w:tc>
          <w:tcPr>
            <w:tcW w:w="1524" w:type="dxa"/>
            <w:vAlign w:val="center"/>
          </w:tcPr>
          <w:p w14:paraId="406B8400" w14:textId="77777777" w:rsidR="0093512F" w:rsidRDefault="00382E5B" w:rsidP="005A4401">
            <w:pPr>
              <w:pStyle w:val="Szvegtrzs"/>
              <w:spacing w:after="0" w:line="240" w:lineRule="auto"/>
              <w:jc w:val="right"/>
              <w:rPr>
                <w:b/>
                <w:bCs/>
              </w:rPr>
            </w:pPr>
            <w:r>
              <w:rPr>
                <w:b/>
                <w:bCs/>
              </w:rPr>
              <w:t>327 699</w:t>
            </w:r>
          </w:p>
        </w:tc>
        <w:tc>
          <w:tcPr>
            <w:tcW w:w="1430" w:type="dxa"/>
            <w:vAlign w:val="center"/>
          </w:tcPr>
          <w:p w14:paraId="77B3D4F4" w14:textId="77777777" w:rsidR="0093512F" w:rsidRDefault="00382E5B" w:rsidP="005A4401">
            <w:pPr>
              <w:pStyle w:val="Szvegtrzs"/>
              <w:spacing w:after="0" w:line="240" w:lineRule="auto"/>
              <w:jc w:val="both"/>
            </w:pPr>
            <w:r>
              <w:t> </w:t>
            </w:r>
          </w:p>
        </w:tc>
      </w:tr>
      <w:tr w:rsidR="0093512F" w14:paraId="25ECD7A5" w14:textId="77777777">
        <w:tc>
          <w:tcPr>
            <w:tcW w:w="3430" w:type="dxa"/>
            <w:vAlign w:val="center"/>
          </w:tcPr>
          <w:p w14:paraId="4383315F" w14:textId="77777777" w:rsidR="0093512F" w:rsidRDefault="00382E5B" w:rsidP="005A4401">
            <w:pPr>
              <w:pStyle w:val="Szvegtrzs"/>
              <w:spacing w:after="0" w:line="240" w:lineRule="auto"/>
              <w:jc w:val="both"/>
            </w:pPr>
            <w:r>
              <w:t> </w:t>
            </w:r>
          </w:p>
        </w:tc>
        <w:tc>
          <w:tcPr>
            <w:tcW w:w="1524" w:type="dxa"/>
            <w:vAlign w:val="center"/>
          </w:tcPr>
          <w:p w14:paraId="1B09DBEF" w14:textId="77777777" w:rsidR="0093512F" w:rsidRDefault="00382E5B" w:rsidP="005A4401">
            <w:pPr>
              <w:pStyle w:val="Szvegtrzs"/>
              <w:spacing w:after="0" w:line="240" w:lineRule="auto"/>
              <w:jc w:val="both"/>
            </w:pPr>
            <w:r>
              <w:t> </w:t>
            </w:r>
          </w:p>
        </w:tc>
        <w:tc>
          <w:tcPr>
            <w:tcW w:w="1430" w:type="dxa"/>
            <w:vAlign w:val="center"/>
          </w:tcPr>
          <w:p w14:paraId="6447322B" w14:textId="77777777" w:rsidR="0093512F" w:rsidRDefault="00382E5B" w:rsidP="005A4401">
            <w:pPr>
              <w:pStyle w:val="Szvegtrzs"/>
              <w:spacing w:after="0" w:line="240" w:lineRule="auto"/>
              <w:jc w:val="both"/>
            </w:pPr>
            <w:r>
              <w:t> </w:t>
            </w:r>
          </w:p>
        </w:tc>
        <w:tc>
          <w:tcPr>
            <w:tcW w:w="1524" w:type="dxa"/>
            <w:vAlign w:val="center"/>
          </w:tcPr>
          <w:p w14:paraId="1A5C8D5D" w14:textId="77777777" w:rsidR="0093512F" w:rsidRDefault="00382E5B" w:rsidP="005A4401">
            <w:pPr>
              <w:pStyle w:val="Szvegtrzs"/>
              <w:spacing w:after="0" w:line="240" w:lineRule="auto"/>
              <w:jc w:val="both"/>
            </w:pPr>
            <w:r>
              <w:t> </w:t>
            </w:r>
          </w:p>
        </w:tc>
        <w:tc>
          <w:tcPr>
            <w:tcW w:w="1430" w:type="dxa"/>
            <w:vAlign w:val="center"/>
          </w:tcPr>
          <w:p w14:paraId="6BA7F848" w14:textId="77777777" w:rsidR="0093512F" w:rsidRDefault="00382E5B" w:rsidP="005A4401">
            <w:pPr>
              <w:pStyle w:val="Szvegtrzs"/>
              <w:spacing w:after="0" w:line="240" w:lineRule="auto"/>
              <w:jc w:val="both"/>
            </w:pPr>
            <w:r>
              <w:t> </w:t>
            </w:r>
          </w:p>
        </w:tc>
      </w:tr>
      <w:tr w:rsidR="0093512F" w14:paraId="01148D26" w14:textId="77777777">
        <w:tc>
          <w:tcPr>
            <w:tcW w:w="3430" w:type="dxa"/>
            <w:vAlign w:val="center"/>
          </w:tcPr>
          <w:p w14:paraId="0A19A797" w14:textId="77777777" w:rsidR="0093512F" w:rsidRDefault="00382E5B" w:rsidP="005A4401">
            <w:pPr>
              <w:pStyle w:val="Szvegtrzs"/>
              <w:spacing w:after="0" w:line="240" w:lineRule="auto"/>
              <w:jc w:val="right"/>
              <w:rPr>
                <w:b/>
                <w:bCs/>
              </w:rPr>
            </w:pPr>
            <w:r>
              <w:rPr>
                <w:b/>
                <w:bCs/>
              </w:rPr>
              <w:t>Családi és Gyj. Kp.</w:t>
            </w:r>
          </w:p>
        </w:tc>
        <w:tc>
          <w:tcPr>
            <w:tcW w:w="1524" w:type="dxa"/>
            <w:vAlign w:val="center"/>
          </w:tcPr>
          <w:p w14:paraId="153F0CBF" w14:textId="77777777" w:rsidR="0093512F" w:rsidRDefault="00382E5B" w:rsidP="005A4401">
            <w:pPr>
              <w:pStyle w:val="Szvegtrzs"/>
              <w:spacing w:after="0" w:line="240" w:lineRule="auto"/>
              <w:jc w:val="right"/>
            </w:pPr>
            <w:r>
              <w:t>2 607 881</w:t>
            </w:r>
          </w:p>
        </w:tc>
        <w:tc>
          <w:tcPr>
            <w:tcW w:w="1430" w:type="dxa"/>
            <w:vAlign w:val="center"/>
          </w:tcPr>
          <w:p w14:paraId="2ED8BA67" w14:textId="77777777" w:rsidR="0093512F" w:rsidRDefault="00382E5B" w:rsidP="005A4401">
            <w:pPr>
              <w:pStyle w:val="Szvegtrzs"/>
              <w:spacing w:after="0" w:line="240" w:lineRule="auto"/>
              <w:jc w:val="right"/>
            </w:pPr>
            <w:r>
              <w:t>339 025</w:t>
            </w:r>
          </w:p>
        </w:tc>
        <w:tc>
          <w:tcPr>
            <w:tcW w:w="1524" w:type="dxa"/>
            <w:vAlign w:val="center"/>
          </w:tcPr>
          <w:p w14:paraId="4B73D20A" w14:textId="77777777" w:rsidR="0093512F" w:rsidRDefault="00382E5B" w:rsidP="005A4401">
            <w:pPr>
              <w:pStyle w:val="Szvegtrzs"/>
              <w:spacing w:after="0" w:line="240" w:lineRule="auto"/>
              <w:jc w:val="right"/>
            </w:pPr>
            <w:r>
              <w:t>2 946 906</w:t>
            </w:r>
          </w:p>
        </w:tc>
        <w:tc>
          <w:tcPr>
            <w:tcW w:w="1430" w:type="dxa"/>
            <w:vAlign w:val="center"/>
          </w:tcPr>
          <w:p w14:paraId="354DB48E" w14:textId="77777777" w:rsidR="0093512F" w:rsidRDefault="00382E5B" w:rsidP="005A4401">
            <w:pPr>
              <w:pStyle w:val="Szvegtrzs"/>
              <w:spacing w:after="0" w:line="240" w:lineRule="auto"/>
              <w:jc w:val="both"/>
            </w:pPr>
            <w:r>
              <w:t>május</w:t>
            </w:r>
          </w:p>
        </w:tc>
      </w:tr>
      <w:tr w:rsidR="0093512F" w14:paraId="179C3BDF" w14:textId="77777777">
        <w:tc>
          <w:tcPr>
            <w:tcW w:w="3430" w:type="dxa"/>
            <w:vAlign w:val="center"/>
          </w:tcPr>
          <w:p w14:paraId="0C778AF4" w14:textId="77777777" w:rsidR="0093512F" w:rsidRDefault="00382E5B" w:rsidP="005A4401">
            <w:pPr>
              <w:pStyle w:val="Szvegtrzs"/>
              <w:spacing w:after="0" w:line="240" w:lineRule="auto"/>
              <w:jc w:val="both"/>
            </w:pPr>
            <w:r>
              <w:t> </w:t>
            </w:r>
          </w:p>
        </w:tc>
        <w:tc>
          <w:tcPr>
            <w:tcW w:w="1524" w:type="dxa"/>
            <w:vAlign w:val="center"/>
          </w:tcPr>
          <w:p w14:paraId="611A6332" w14:textId="77777777" w:rsidR="0093512F" w:rsidRDefault="00382E5B" w:rsidP="005A4401">
            <w:pPr>
              <w:pStyle w:val="Szvegtrzs"/>
              <w:spacing w:after="0" w:line="240" w:lineRule="auto"/>
              <w:jc w:val="right"/>
            </w:pPr>
            <w:r>
              <w:t>2 992 421</w:t>
            </w:r>
          </w:p>
        </w:tc>
        <w:tc>
          <w:tcPr>
            <w:tcW w:w="1430" w:type="dxa"/>
            <w:vAlign w:val="center"/>
          </w:tcPr>
          <w:p w14:paraId="4C5C4F1D" w14:textId="77777777" w:rsidR="0093512F" w:rsidRDefault="00382E5B" w:rsidP="005A4401">
            <w:pPr>
              <w:pStyle w:val="Szvegtrzs"/>
              <w:spacing w:after="0" w:line="240" w:lineRule="auto"/>
              <w:jc w:val="right"/>
            </w:pPr>
            <w:r>
              <w:t>389 015</w:t>
            </w:r>
          </w:p>
        </w:tc>
        <w:tc>
          <w:tcPr>
            <w:tcW w:w="1524" w:type="dxa"/>
            <w:vAlign w:val="center"/>
          </w:tcPr>
          <w:p w14:paraId="0C53FAE2" w14:textId="77777777" w:rsidR="0093512F" w:rsidRDefault="00382E5B" w:rsidP="005A4401">
            <w:pPr>
              <w:pStyle w:val="Szvegtrzs"/>
              <w:spacing w:after="0" w:line="240" w:lineRule="auto"/>
              <w:jc w:val="right"/>
            </w:pPr>
            <w:r>
              <w:t>3 381 436</w:t>
            </w:r>
          </w:p>
        </w:tc>
        <w:tc>
          <w:tcPr>
            <w:tcW w:w="1430" w:type="dxa"/>
            <w:vAlign w:val="center"/>
          </w:tcPr>
          <w:p w14:paraId="0CCC606F" w14:textId="77777777" w:rsidR="0093512F" w:rsidRDefault="00382E5B" w:rsidP="005A4401">
            <w:pPr>
              <w:pStyle w:val="Szvegtrzs"/>
              <w:spacing w:after="0" w:line="240" w:lineRule="auto"/>
              <w:jc w:val="both"/>
            </w:pPr>
            <w:r>
              <w:t>június</w:t>
            </w:r>
          </w:p>
        </w:tc>
      </w:tr>
      <w:tr w:rsidR="0093512F" w14:paraId="26DCA5C7" w14:textId="77777777">
        <w:tc>
          <w:tcPr>
            <w:tcW w:w="3430" w:type="dxa"/>
            <w:vAlign w:val="center"/>
          </w:tcPr>
          <w:p w14:paraId="5FB1A0AB" w14:textId="77777777" w:rsidR="0093512F" w:rsidRDefault="00382E5B" w:rsidP="005A4401">
            <w:pPr>
              <w:pStyle w:val="Szvegtrzs"/>
              <w:spacing w:after="0" w:line="240" w:lineRule="auto"/>
              <w:jc w:val="right"/>
              <w:rPr>
                <w:b/>
                <w:bCs/>
              </w:rPr>
            </w:pPr>
            <w:r>
              <w:rPr>
                <w:b/>
                <w:bCs/>
              </w:rPr>
              <w:t>Összesen</w:t>
            </w:r>
          </w:p>
        </w:tc>
        <w:tc>
          <w:tcPr>
            <w:tcW w:w="1524" w:type="dxa"/>
            <w:vAlign w:val="center"/>
          </w:tcPr>
          <w:p w14:paraId="3C6DA4FA" w14:textId="77777777" w:rsidR="0093512F" w:rsidRDefault="00382E5B" w:rsidP="005A4401">
            <w:pPr>
              <w:pStyle w:val="Szvegtrzs"/>
              <w:spacing w:after="0" w:line="240" w:lineRule="auto"/>
              <w:jc w:val="right"/>
              <w:rPr>
                <w:b/>
                <w:bCs/>
              </w:rPr>
            </w:pPr>
            <w:r>
              <w:rPr>
                <w:b/>
                <w:bCs/>
              </w:rPr>
              <w:t>5 600 303</w:t>
            </w:r>
          </w:p>
        </w:tc>
        <w:tc>
          <w:tcPr>
            <w:tcW w:w="1430" w:type="dxa"/>
            <w:vAlign w:val="center"/>
          </w:tcPr>
          <w:p w14:paraId="555ED107" w14:textId="77777777" w:rsidR="0093512F" w:rsidRDefault="00382E5B" w:rsidP="005A4401">
            <w:pPr>
              <w:pStyle w:val="Szvegtrzs"/>
              <w:spacing w:after="0" w:line="240" w:lineRule="auto"/>
              <w:jc w:val="right"/>
              <w:rPr>
                <w:b/>
                <w:bCs/>
              </w:rPr>
            </w:pPr>
            <w:r>
              <w:rPr>
                <w:b/>
                <w:bCs/>
              </w:rPr>
              <w:t> 728 039</w:t>
            </w:r>
          </w:p>
        </w:tc>
        <w:tc>
          <w:tcPr>
            <w:tcW w:w="1524" w:type="dxa"/>
            <w:vAlign w:val="center"/>
          </w:tcPr>
          <w:p w14:paraId="3185DAF3" w14:textId="77777777" w:rsidR="0093512F" w:rsidRDefault="00382E5B" w:rsidP="005A4401">
            <w:pPr>
              <w:pStyle w:val="Szvegtrzs"/>
              <w:spacing w:after="0" w:line="240" w:lineRule="auto"/>
              <w:jc w:val="right"/>
              <w:rPr>
                <w:b/>
                <w:bCs/>
              </w:rPr>
            </w:pPr>
            <w:r>
              <w:rPr>
                <w:b/>
                <w:bCs/>
              </w:rPr>
              <w:t>6 328 342</w:t>
            </w:r>
          </w:p>
        </w:tc>
        <w:tc>
          <w:tcPr>
            <w:tcW w:w="1430" w:type="dxa"/>
            <w:vAlign w:val="center"/>
          </w:tcPr>
          <w:p w14:paraId="772D7B35" w14:textId="77777777" w:rsidR="0093512F" w:rsidRDefault="00382E5B" w:rsidP="005A4401">
            <w:pPr>
              <w:pStyle w:val="Szvegtrzs"/>
              <w:spacing w:after="0" w:line="240" w:lineRule="auto"/>
              <w:jc w:val="both"/>
            </w:pPr>
            <w:r>
              <w:t> </w:t>
            </w:r>
          </w:p>
        </w:tc>
      </w:tr>
    </w:tbl>
    <w:p w14:paraId="79D09124" w14:textId="77777777" w:rsidR="0093512F" w:rsidRDefault="00382E5B">
      <w:pPr>
        <w:pStyle w:val="Szvegtrzs"/>
        <w:spacing w:after="120" w:line="240" w:lineRule="auto"/>
        <w:jc w:val="center"/>
      </w:pPr>
      <w:r>
        <w:t> </w:t>
      </w:r>
    </w:p>
    <w:p w14:paraId="515D07B7" w14:textId="77777777" w:rsidR="0093512F" w:rsidRDefault="00382E5B">
      <w:pPr>
        <w:pStyle w:val="Szvegtrzs"/>
        <w:spacing w:after="120" w:line="240" w:lineRule="auto"/>
        <w:jc w:val="both"/>
      </w:pPr>
      <w:r>
        <w:t>A Jelzőrendszeres házi segítségnyújtása szociális igazgatás ellátásáról szóló 1993. évi III. törvény 65. § (7) bekezdése alapján a jelzőrendszeres házi segítségnyújtás szolgáltatás biztosítása állami feladat. A Belügyminisztérium, valamint a Slachta Margit nemzeti Szociálpolitikai Intézet között kezelői megállapodás jött létre annak érdekében, hogy az állam e szolgáltatás finanszírozását a XIV. BM fejezet 20. cím 32. alcím 2. fejezeti kezelésű előirányzat terhére biztosítsa.</w:t>
      </w:r>
    </w:p>
    <w:p w14:paraId="78FDD836" w14:textId="77777777" w:rsidR="0093512F" w:rsidRDefault="00382E5B">
      <w:pPr>
        <w:pStyle w:val="Szvegtrzs"/>
        <w:spacing w:after="120" w:line="240" w:lineRule="auto"/>
        <w:jc w:val="both"/>
      </w:pPr>
      <w:r>
        <w:t>2023. évben Ajkán a kedvezményezett, mint ellátást végző intézmény közvetlenül a Szociális Szolgáltató és Gondozási Központ. A 2.714.000 forint támogatást az önkormányzat költségvetéséből az intézmény előirányzataihoz csoportosítottuk át.</w:t>
      </w:r>
    </w:p>
    <w:p w14:paraId="3D5C7C90" w14:textId="77777777" w:rsidR="0093512F" w:rsidRDefault="00382E5B">
      <w:pPr>
        <w:pStyle w:val="Szvegtrzs"/>
        <w:spacing w:after="0" w:line="240" w:lineRule="auto"/>
        <w:jc w:val="center"/>
      </w:pPr>
      <w:r>
        <w:t> </w:t>
      </w:r>
    </w:p>
    <w:p w14:paraId="20237E5A" w14:textId="77777777" w:rsidR="0093512F" w:rsidRDefault="00382E5B">
      <w:pPr>
        <w:pStyle w:val="Szvegtrzs"/>
        <w:spacing w:after="0" w:line="240" w:lineRule="auto"/>
        <w:jc w:val="center"/>
      </w:pPr>
      <w:r>
        <w:t> </w:t>
      </w:r>
    </w:p>
    <w:p w14:paraId="0CB2F49A" w14:textId="77777777" w:rsidR="0093512F" w:rsidRDefault="00382E5B">
      <w:pPr>
        <w:pStyle w:val="Szvegtrzs"/>
        <w:spacing w:after="0" w:line="240" w:lineRule="auto"/>
        <w:jc w:val="center"/>
        <w:rPr>
          <w:b/>
          <w:bCs/>
        </w:rPr>
      </w:pPr>
      <w:r>
        <w:rPr>
          <w:b/>
          <w:bCs/>
        </w:rPr>
        <w:t>Kiadások</w:t>
      </w:r>
    </w:p>
    <w:p w14:paraId="485E6A5F" w14:textId="77777777" w:rsidR="0093512F" w:rsidRDefault="00382E5B">
      <w:pPr>
        <w:pStyle w:val="Szvegtrzs"/>
        <w:spacing w:after="0" w:line="240" w:lineRule="auto"/>
        <w:jc w:val="both"/>
      </w:pPr>
      <w:r>
        <w:t> </w:t>
      </w:r>
    </w:p>
    <w:p w14:paraId="6923A1B7" w14:textId="77777777" w:rsidR="0093512F" w:rsidRDefault="00382E5B">
      <w:pPr>
        <w:pStyle w:val="Szvegtrzs"/>
        <w:spacing w:after="0" w:line="240" w:lineRule="auto"/>
        <w:jc w:val="both"/>
        <w:rPr>
          <w:b/>
          <w:bCs/>
        </w:rPr>
      </w:pPr>
      <w:r>
        <w:rPr>
          <w:b/>
          <w:bCs/>
        </w:rPr>
        <w:t>Ajka Városi Óvoda</w:t>
      </w:r>
    </w:p>
    <w:p w14:paraId="16FFD634" w14:textId="77777777" w:rsidR="0093512F" w:rsidRDefault="00382E5B" w:rsidP="005A4401">
      <w:pPr>
        <w:pStyle w:val="Szvegtrzs"/>
        <w:spacing w:after="0" w:line="240" w:lineRule="auto"/>
        <w:jc w:val="both"/>
      </w:pPr>
      <w:r>
        <w:t>Az intézmény igazgatója költségvetési előirányzat módosítást kezdeményezett, melyben az alábbi előirányzat módosításokat kérte:</w:t>
      </w:r>
    </w:p>
    <w:p w14:paraId="6FC951DE" w14:textId="77777777" w:rsidR="0093512F" w:rsidRDefault="00382E5B" w:rsidP="005A4401">
      <w:pPr>
        <w:pStyle w:val="Szvegtrzs"/>
        <w:spacing w:after="0" w:line="240" w:lineRule="auto"/>
        <w:jc w:val="both"/>
      </w:pPr>
      <w:r>
        <w:t>Az intézmény szakmai munkafeltételeinek biztosításához informatikai eszközök beszerzése vált szükségessé, ezért 500.000 forintot átcsoportosítottunk működési intézményfinanszírozásból a felhalmozási intézményfinanszírozáshoz, a dologi kiadások előirányzatokból a beruházási előirányzatokhoz.</w:t>
      </w:r>
    </w:p>
    <w:p w14:paraId="328A167A" w14:textId="77777777" w:rsidR="005A4401" w:rsidRDefault="005A4401">
      <w:pPr>
        <w:pStyle w:val="Szvegtrzs"/>
        <w:spacing w:after="0" w:line="240" w:lineRule="auto"/>
        <w:jc w:val="both"/>
      </w:pPr>
    </w:p>
    <w:p w14:paraId="1956AEB5" w14:textId="122863D1" w:rsidR="0093512F" w:rsidRDefault="00382E5B">
      <w:pPr>
        <w:pStyle w:val="Szvegtrzs"/>
        <w:spacing w:after="0" w:line="240" w:lineRule="auto"/>
        <w:jc w:val="both"/>
      </w:pPr>
      <w:r>
        <w:t> </w:t>
      </w:r>
    </w:p>
    <w:p w14:paraId="2D790F60" w14:textId="77777777" w:rsidR="0093512F" w:rsidRDefault="00382E5B">
      <w:pPr>
        <w:pStyle w:val="Szvegtrzs"/>
        <w:spacing w:after="0" w:line="240" w:lineRule="auto"/>
        <w:jc w:val="both"/>
        <w:rPr>
          <w:b/>
          <w:bCs/>
        </w:rPr>
      </w:pPr>
      <w:r>
        <w:rPr>
          <w:b/>
          <w:bCs/>
        </w:rPr>
        <w:t>Regenbogen Német Nemzetiségi Óvoda és Művelődési Ház</w:t>
      </w:r>
    </w:p>
    <w:p w14:paraId="184FA381" w14:textId="77777777" w:rsidR="0093512F" w:rsidRDefault="00382E5B" w:rsidP="005A4401">
      <w:pPr>
        <w:pStyle w:val="Szvegtrzs"/>
        <w:spacing w:after="0" w:line="240" w:lineRule="auto"/>
        <w:jc w:val="both"/>
      </w:pPr>
      <w:r>
        <w:t>Az intézmény igazgatója költségvetési előirányzat módosítást kezdeményezett, melyben az alábbi előirányzat módosításokat kérte:</w:t>
      </w:r>
    </w:p>
    <w:p w14:paraId="4240463C" w14:textId="77777777" w:rsidR="0093512F" w:rsidRDefault="00382E5B" w:rsidP="005A4401">
      <w:pPr>
        <w:pStyle w:val="Szvegtrzs"/>
        <w:spacing w:after="0" w:line="240" w:lineRule="auto"/>
        <w:jc w:val="both"/>
      </w:pPr>
      <w:r>
        <w:t>Az intézmény szakmai munkafeltételeinek biztosításához informatikai eszközök beszerzése vált szükségessé, ezért 500.000 forintot átcsoportosítottunk működési intézményfinanszírozásból a felhalmozási intézményfinanszírozáshoz, a dologi kiadások előirányzatokból a beruházási előirányzatokhoz.</w:t>
      </w:r>
    </w:p>
    <w:p w14:paraId="36D33261" w14:textId="77777777" w:rsidR="0093512F" w:rsidRDefault="00382E5B">
      <w:pPr>
        <w:pStyle w:val="Szvegtrzs"/>
        <w:spacing w:after="0" w:line="240" w:lineRule="auto"/>
        <w:jc w:val="both"/>
      </w:pPr>
      <w:r>
        <w:t> </w:t>
      </w:r>
    </w:p>
    <w:p w14:paraId="5F40911F" w14:textId="77777777" w:rsidR="0093512F" w:rsidRDefault="00382E5B">
      <w:pPr>
        <w:pStyle w:val="Szvegtrzs"/>
        <w:spacing w:after="0" w:line="240" w:lineRule="auto"/>
        <w:jc w:val="both"/>
        <w:rPr>
          <w:b/>
          <w:bCs/>
        </w:rPr>
      </w:pPr>
      <w:r>
        <w:rPr>
          <w:b/>
          <w:bCs/>
        </w:rPr>
        <w:t>Nagy László Városi Művelődési Központ és Könyvtár</w:t>
      </w:r>
    </w:p>
    <w:p w14:paraId="4B0C42F4" w14:textId="77777777" w:rsidR="0093512F" w:rsidRDefault="00382E5B">
      <w:pPr>
        <w:pStyle w:val="Szvegtrzs"/>
        <w:spacing w:after="0" w:line="240" w:lineRule="auto"/>
        <w:jc w:val="both"/>
      </w:pPr>
      <w:r>
        <w:t>Az intézmény igazgatója költségvetési előirányzat módosítást kezdeményezett, melyben az alábbi előirányzat módosításokat kérte:</w:t>
      </w:r>
    </w:p>
    <w:p w14:paraId="30716BAD" w14:textId="77777777" w:rsidR="0093512F" w:rsidRDefault="00382E5B">
      <w:pPr>
        <w:pStyle w:val="Szvegtrzs"/>
        <w:spacing w:after="0" w:line="240" w:lineRule="auto"/>
        <w:jc w:val="both"/>
      </w:pPr>
      <w:r>
        <w:t>Intézményi működési bevételeinek előirányzatát megemeltük 28.499.000 forinttal az „Ajka Arty City” pályázat rendezvény szervezéséért, a pénzeszközhöz kapcsolódó kiadások:</w:t>
      </w:r>
    </w:p>
    <w:p w14:paraId="3336154A" w14:textId="77777777" w:rsidR="005A4401" w:rsidRDefault="005A4401">
      <w:pPr>
        <w:pStyle w:val="Szvegtrzs"/>
        <w:spacing w:after="0" w:line="240" w:lineRule="auto"/>
        <w:jc w:val="both"/>
      </w:pPr>
    </w:p>
    <w:p w14:paraId="0A3C87F2" w14:textId="1B1595FA" w:rsidR="0093512F" w:rsidRDefault="00382E5B" w:rsidP="005A4401">
      <w:pPr>
        <w:ind w:left="159" w:right="159"/>
        <w:jc w:val="both"/>
      </w:pPr>
      <w:r>
        <w:t>Dologi kiadások                                                                     22.498 eFt</w:t>
      </w:r>
    </w:p>
    <w:p w14:paraId="4F37F5F3" w14:textId="77777777" w:rsidR="0093512F" w:rsidRDefault="00382E5B" w:rsidP="005A4401">
      <w:pPr>
        <w:ind w:left="159" w:right="159"/>
        <w:jc w:val="both"/>
      </w:pPr>
      <w:r>
        <w:t>Felhalmozási kiadások                                                             6.001 eFt</w:t>
      </w:r>
    </w:p>
    <w:p w14:paraId="30E35D78" w14:textId="262756D6" w:rsidR="0093512F" w:rsidRDefault="00382E5B" w:rsidP="005A4401">
      <w:pPr>
        <w:pStyle w:val="Szvegtrzs"/>
        <w:spacing w:after="0" w:line="240" w:lineRule="auto"/>
        <w:jc w:val="both"/>
      </w:pPr>
      <w:r>
        <w:t>                                                                       összesen             28.499 eFt</w:t>
      </w:r>
    </w:p>
    <w:p w14:paraId="1D85978B" w14:textId="77777777" w:rsidR="0093512F" w:rsidRDefault="00382E5B">
      <w:pPr>
        <w:pStyle w:val="Szvegtrzs"/>
        <w:spacing w:after="0" w:line="240" w:lineRule="auto"/>
        <w:jc w:val="both"/>
      </w:pPr>
      <w:r>
        <w:t> </w:t>
      </w:r>
    </w:p>
    <w:p w14:paraId="291365E5" w14:textId="77777777" w:rsidR="0093512F" w:rsidRDefault="00382E5B">
      <w:pPr>
        <w:pStyle w:val="Szvegtrzs"/>
        <w:spacing w:after="0" w:line="240" w:lineRule="auto"/>
        <w:jc w:val="both"/>
        <w:rPr>
          <w:b/>
          <w:bCs/>
        </w:rPr>
      </w:pPr>
      <w:r>
        <w:rPr>
          <w:b/>
          <w:bCs/>
        </w:rPr>
        <w:t>Szociális Szolgáltató és Gondozási Központ</w:t>
      </w:r>
    </w:p>
    <w:p w14:paraId="6838D715" w14:textId="77777777" w:rsidR="0093512F" w:rsidRDefault="00382E5B">
      <w:pPr>
        <w:pStyle w:val="Szvegtrzs"/>
        <w:spacing w:after="0" w:line="240" w:lineRule="auto"/>
        <w:jc w:val="both"/>
      </w:pPr>
      <w:r>
        <w:t>Az intézmény igazgatója költségvetési előirányzat módosítást kezdeményezett, melyben az alábbi előirányzat módosításokat kérte:</w:t>
      </w:r>
    </w:p>
    <w:p w14:paraId="67A0391D" w14:textId="77777777" w:rsidR="0093512F" w:rsidRDefault="00382E5B">
      <w:pPr>
        <w:pStyle w:val="Szvegtrzs"/>
        <w:spacing w:after="0" w:line="240" w:lineRule="auto"/>
        <w:jc w:val="both"/>
      </w:pPr>
      <w:r>
        <w:t>Az intézmény szakmai munkafeltételeinek biztosításához informatikai eszközök beszerzése vált szükségessé, ezért 7.000 forintot átcsoportosítottunk működési intézményfinanszírozásból a felhalmozási intézményfinanszírozáshoz, a dologi kiadások előirányzatokból a beruházási előirányzatokhoz.</w:t>
      </w:r>
    </w:p>
    <w:p w14:paraId="08BBEA60" w14:textId="77777777" w:rsidR="0093512F" w:rsidRDefault="00382E5B">
      <w:pPr>
        <w:pStyle w:val="Szvegtrzs"/>
        <w:spacing w:after="0" w:line="240" w:lineRule="auto"/>
        <w:ind w:left="708"/>
        <w:jc w:val="both"/>
      </w:pPr>
      <w:r>
        <w:t> </w:t>
      </w:r>
    </w:p>
    <w:p w14:paraId="2C1B1A60" w14:textId="77777777" w:rsidR="0093512F" w:rsidRDefault="00382E5B" w:rsidP="005A4401">
      <w:pPr>
        <w:pStyle w:val="Szvegtrzs"/>
        <w:spacing w:after="0" w:line="240" w:lineRule="auto"/>
        <w:jc w:val="both"/>
      </w:pPr>
      <w:r>
        <w:t>Támogatásértékű működési bevételek</w:t>
      </w:r>
    </w:p>
    <w:p w14:paraId="26CFA2E1" w14:textId="0CFC9814" w:rsidR="0093512F" w:rsidRDefault="00382E5B" w:rsidP="005A4401">
      <w:pPr>
        <w:ind w:left="159" w:right="159"/>
        <w:jc w:val="both"/>
      </w:pPr>
      <w:r>
        <w:t>A Veszprém Megyei Kormányhivatal Munkaügyi Központja Ajkai Kirendeltségének támogatása – hosszabb időtartamú közfoglalkoztatásra               </w:t>
      </w:r>
      <w:r w:rsidR="005A4401">
        <w:tab/>
      </w:r>
      <w:r w:rsidR="005A4401">
        <w:tab/>
      </w:r>
      <w:r>
        <w:t>  1.436 eFt</w:t>
      </w:r>
    </w:p>
    <w:p w14:paraId="06A84897" w14:textId="77777777" w:rsidR="0093512F" w:rsidRDefault="00382E5B" w:rsidP="005A4401">
      <w:pPr>
        <w:pStyle w:val="Szvegtrzs"/>
        <w:spacing w:after="0" w:line="240" w:lineRule="auto"/>
        <w:jc w:val="both"/>
      </w:pPr>
      <w:r>
        <w:t>A meghatározott céllal átvett pénzeszközökhöz kapcsolódó kiadások:</w:t>
      </w:r>
    </w:p>
    <w:p w14:paraId="00F57AD6" w14:textId="77777777" w:rsidR="0093512F" w:rsidRDefault="00382E5B" w:rsidP="005A4401">
      <w:pPr>
        <w:ind w:left="159" w:right="159"/>
        <w:jc w:val="both"/>
      </w:pPr>
      <w:r>
        <w:t>Személyi juttatások                                                                          1.344 eFt</w:t>
      </w:r>
    </w:p>
    <w:p w14:paraId="64761D23" w14:textId="77777777" w:rsidR="0093512F" w:rsidRDefault="00382E5B" w:rsidP="005A4401">
      <w:pPr>
        <w:ind w:left="159" w:right="159"/>
        <w:jc w:val="both"/>
      </w:pPr>
      <w:r>
        <w:t>Szociális hozzájárulási adó                                                                   92 eFt</w:t>
      </w:r>
    </w:p>
    <w:p w14:paraId="2248A6CD" w14:textId="792C0431" w:rsidR="0093512F" w:rsidRDefault="00382E5B" w:rsidP="005A4401">
      <w:pPr>
        <w:pStyle w:val="Szvegtrzs"/>
        <w:spacing w:after="0" w:line="240" w:lineRule="auto"/>
        <w:jc w:val="both"/>
      </w:pPr>
      <w:r>
        <w:t>                                                                       összesen                       1.436 eFt</w:t>
      </w:r>
    </w:p>
    <w:p w14:paraId="1F14B6B3" w14:textId="77777777" w:rsidR="005A4401" w:rsidRDefault="005A4401">
      <w:pPr>
        <w:pStyle w:val="Szvegtrzs"/>
        <w:spacing w:after="0" w:line="240" w:lineRule="auto"/>
        <w:jc w:val="both"/>
      </w:pPr>
    </w:p>
    <w:p w14:paraId="5833D8AB" w14:textId="768D2015" w:rsidR="0093512F" w:rsidRDefault="00382E5B">
      <w:pPr>
        <w:pStyle w:val="Szvegtrzs"/>
        <w:spacing w:after="0" w:line="240" w:lineRule="auto"/>
        <w:jc w:val="both"/>
      </w:pPr>
      <w:r>
        <w:t> </w:t>
      </w:r>
    </w:p>
    <w:p w14:paraId="580BFBED" w14:textId="77777777" w:rsidR="0093512F" w:rsidRDefault="00382E5B">
      <w:pPr>
        <w:pStyle w:val="Szvegtrzs"/>
        <w:spacing w:after="0" w:line="240" w:lineRule="auto"/>
        <w:jc w:val="both"/>
        <w:rPr>
          <w:b/>
          <w:bCs/>
        </w:rPr>
      </w:pPr>
      <w:r>
        <w:rPr>
          <w:b/>
          <w:bCs/>
        </w:rPr>
        <w:t>Városi Bölcsőde</w:t>
      </w:r>
    </w:p>
    <w:p w14:paraId="5ECC8AD6" w14:textId="77777777" w:rsidR="0093512F" w:rsidRDefault="00382E5B">
      <w:pPr>
        <w:pStyle w:val="Szvegtrzs"/>
        <w:spacing w:after="0" w:line="240" w:lineRule="auto"/>
        <w:jc w:val="both"/>
      </w:pPr>
      <w:r>
        <w:t>Az intézmény igazgatója költségvetési előirányzat módosítást kezdeményezett, melyben az alábbi előirányzat módosításokat kérte:</w:t>
      </w:r>
    </w:p>
    <w:p w14:paraId="67F7287A" w14:textId="77777777" w:rsidR="0093512F" w:rsidRDefault="00382E5B">
      <w:pPr>
        <w:pStyle w:val="Szvegtrzs"/>
        <w:spacing w:after="0" w:line="240" w:lineRule="auto"/>
        <w:jc w:val="both"/>
      </w:pPr>
      <w:r>
        <w:t>Az intézmény szakmai munkafeltételeinek biztosításához informatikai eszközök beszerzése vált szükségessé, ezért 170.000 forintot átcsoportosítottunk működési intézményfinanszírozásból a felhalmozási intézményfinanszírozáshoz, a dologi kiadások előirányzatokból a beruházási előirányzatokhoz.</w:t>
      </w:r>
    </w:p>
    <w:p w14:paraId="0FD8D060" w14:textId="77777777" w:rsidR="0093512F" w:rsidRDefault="00382E5B">
      <w:pPr>
        <w:pStyle w:val="Szvegtrzs"/>
        <w:spacing w:after="0" w:line="240" w:lineRule="auto"/>
        <w:jc w:val="both"/>
      </w:pPr>
      <w:r>
        <w:t> </w:t>
      </w:r>
    </w:p>
    <w:p w14:paraId="0BBEB69D" w14:textId="77777777" w:rsidR="0093512F" w:rsidRDefault="00382E5B" w:rsidP="005A4401">
      <w:pPr>
        <w:pStyle w:val="Szvegtrzs"/>
        <w:spacing w:after="0" w:line="240" w:lineRule="auto"/>
        <w:jc w:val="both"/>
      </w:pPr>
      <w:r>
        <w:t>Támogatásértékű működési bevételek</w:t>
      </w:r>
    </w:p>
    <w:p w14:paraId="2E70604E" w14:textId="5542984E" w:rsidR="0093512F" w:rsidRDefault="00382E5B" w:rsidP="005A4401">
      <w:pPr>
        <w:ind w:left="159" w:right="159"/>
        <w:jc w:val="both"/>
      </w:pPr>
      <w:r>
        <w:t>A Veszprém Megyei Kormányhivatal Munkaügyi Központja Ajkai Kirendeltségének támogatása – hosszabb időtartamú közfoglalkoztatásra                                    1.460 eFt</w:t>
      </w:r>
    </w:p>
    <w:p w14:paraId="282B5DD0" w14:textId="6C6E1B0B" w:rsidR="0093512F" w:rsidRDefault="00382E5B" w:rsidP="005A4401">
      <w:pPr>
        <w:pStyle w:val="Szvegtrzs"/>
        <w:spacing w:after="0" w:line="240" w:lineRule="auto"/>
        <w:jc w:val="both"/>
      </w:pPr>
      <w:r>
        <w:t>A meghatározott céllal átvett pénzeszközökhöz kapcsolódó kiadások:</w:t>
      </w:r>
    </w:p>
    <w:p w14:paraId="22BAC75C" w14:textId="77777777" w:rsidR="0093512F" w:rsidRDefault="00382E5B" w:rsidP="005A4401">
      <w:pPr>
        <w:ind w:left="159" w:right="159"/>
        <w:jc w:val="both"/>
      </w:pPr>
      <w:r>
        <w:t>Személyi juttatások                                                                          1.371 eFt</w:t>
      </w:r>
    </w:p>
    <w:p w14:paraId="727EE33E" w14:textId="0721438A" w:rsidR="0093512F" w:rsidRDefault="00382E5B" w:rsidP="005A4401">
      <w:pPr>
        <w:ind w:left="159" w:right="159"/>
        <w:jc w:val="both"/>
      </w:pPr>
      <w:r>
        <w:t>Szociális hozzájárulási adó                                                                   89 eFt</w:t>
      </w:r>
    </w:p>
    <w:p w14:paraId="08E0C507" w14:textId="0C8E5F2A" w:rsidR="0093512F" w:rsidRDefault="00382E5B" w:rsidP="005A4401">
      <w:pPr>
        <w:pStyle w:val="Szvegtrzs"/>
        <w:spacing w:after="0" w:line="240" w:lineRule="auto"/>
        <w:jc w:val="both"/>
      </w:pPr>
      <w:r>
        <w:t>                                                                       összesen                        1.460 eFt</w:t>
      </w:r>
    </w:p>
    <w:p w14:paraId="52907411" w14:textId="77777777" w:rsidR="005A4401" w:rsidRDefault="005A4401">
      <w:pPr>
        <w:pStyle w:val="Szvegtrzs"/>
        <w:spacing w:after="0" w:line="240" w:lineRule="auto"/>
        <w:jc w:val="both"/>
      </w:pPr>
    </w:p>
    <w:p w14:paraId="31F348A1" w14:textId="78B1A83F" w:rsidR="0093512F" w:rsidRDefault="00382E5B">
      <w:pPr>
        <w:pStyle w:val="Szvegtrzs"/>
        <w:spacing w:after="0" w:line="240" w:lineRule="auto"/>
        <w:jc w:val="both"/>
      </w:pPr>
      <w:r>
        <w:t> </w:t>
      </w:r>
    </w:p>
    <w:p w14:paraId="5D360CF9" w14:textId="77777777" w:rsidR="0093512F" w:rsidRDefault="00382E5B">
      <w:pPr>
        <w:pStyle w:val="Szvegtrzs"/>
        <w:spacing w:after="0" w:line="240" w:lineRule="auto"/>
        <w:jc w:val="both"/>
        <w:rPr>
          <w:b/>
          <w:bCs/>
        </w:rPr>
      </w:pPr>
      <w:r>
        <w:rPr>
          <w:b/>
          <w:bCs/>
        </w:rPr>
        <w:t>Ajkai Család- és Gyermekjóléti Központ</w:t>
      </w:r>
    </w:p>
    <w:p w14:paraId="7D9C870B" w14:textId="77777777" w:rsidR="0093512F" w:rsidRDefault="00382E5B">
      <w:pPr>
        <w:pStyle w:val="Szvegtrzs"/>
        <w:spacing w:after="0" w:line="240" w:lineRule="auto"/>
        <w:jc w:val="both"/>
      </w:pPr>
      <w:r>
        <w:t>Az intézmény igazgatója költségvetési előirányzat módosítást kezdeményezett, melyben az alábbi előirányzat módosításokat kérte:</w:t>
      </w:r>
    </w:p>
    <w:p w14:paraId="78F5A1FC" w14:textId="77777777" w:rsidR="0093512F" w:rsidRDefault="00382E5B">
      <w:pPr>
        <w:pStyle w:val="Szvegtrzs"/>
        <w:spacing w:after="0" w:line="240" w:lineRule="auto"/>
        <w:jc w:val="both"/>
      </w:pPr>
      <w:r>
        <w:t>Az intézmény szakmai munkafeltételeinek biztosításához informatikai eszközök beszerzése vált szükségessé, ezért 2.549.000 forintot átcsoportosítottunk működési intézményfinanszírozásból a felhalmozási intézményfinanszírozáshoz, a dologi kiadások előirányzatokból a beruházási előirányzatokhoz.</w:t>
      </w:r>
    </w:p>
    <w:p w14:paraId="02543D75" w14:textId="77777777" w:rsidR="0093512F" w:rsidRDefault="00382E5B">
      <w:pPr>
        <w:pStyle w:val="Szvegtrzs"/>
        <w:spacing w:after="0" w:line="240" w:lineRule="auto"/>
        <w:jc w:val="both"/>
      </w:pPr>
      <w:r>
        <w:t> </w:t>
      </w:r>
    </w:p>
    <w:p w14:paraId="74C65D2F" w14:textId="77777777" w:rsidR="0093512F" w:rsidRDefault="00382E5B" w:rsidP="005A4401">
      <w:pPr>
        <w:pStyle w:val="Szvegtrzs"/>
        <w:spacing w:after="0" w:line="240" w:lineRule="auto"/>
        <w:jc w:val="both"/>
      </w:pPr>
      <w:r>
        <w:t>Támogatásértékű működési bevételek</w:t>
      </w:r>
    </w:p>
    <w:p w14:paraId="78F1D04E" w14:textId="77777777" w:rsidR="0093512F" w:rsidRDefault="00382E5B" w:rsidP="005A4401">
      <w:pPr>
        <w:ind w:left="159" w:right="159"/>
        <w:jc w:val="both"/>
      </w:pPr>
      <w:r>
        <w:t>A Veszprém Megyei Kormányhivatal Munkaügyi Központja Ajkai Kirendeltségének támogatása – hosszabb időtartamú közfoglalkoztatásra                 2.906 eFt</w:t>
      </w:r>
    </w:p>
    <w:p w14:paraId="6FD13765" w14:textId="77777777" w:rsidR="0093512F" w:rsidRDefault="00382E5B" w:rsidP="005A4401">
      <w:pPr>
        <w:pStyle w:val="Szvegtrzs"/>
        <w:spacing w:after="0" w:line="240" w:lineRule="auto"/>
        <w:jc w:val="both"/>
      </w:pPr>
      <w:r>
        <w:lastRenderedPageBreak/>
        <w:t>A meghatározott céllal átvett pénzeszközökhöz kapcsolódó kiadások:</w:t>
      </w:r>
    </w:p>
    <w:p w14:paraId="48470FA8" w14:textId="77777777" w:rsidR="0093512F" w:rsidRDefault="00382E5B" w:rsidP="005A4401">
      <w:pPr>
        <w:ind w:left="159" w:right="159"/>
        <w:jc w:val="both"/>
      </w:pPr>
      <w:r>
        <w:t>Személyi juttatások                                                                          2.729 eFt</w:t>
      </w:r>
    </w:p>
    <w:p w14:paraId="69308482" w14:textId="77777777" w:rsidR="0093512F" w:rsidRDefault="00382E5B" w:rsidP="005A4401">
      <w:pPr>
        <w:ind w:left="159" w:right="159"/>
        <w:jc w:val="both"/>
      </w:pPr>
      <w:r>
        <w:t>Szociális hozzájárulási adó                                                                 177 eFt</w:t>
      </w:r>
    </w:p>
    <w:p w14:paraId="05585F53" w14:textId="50B52016" w:rsidR="0093512F" w:rsidRDefault="00382E5B" w:rsidP="005A4401">
      <w:pPr>
        <w:pStyle w:val="Szvegtrzs"/>
        <w:spacing w:after="0" w:line="240" w:lineRule="auto"/>
        <w:jc w:val="both"/>
      </w:pPr>
      <w:r>
        <w:t>                                                                       összesen                        2.906 eFt</w:t>
      </w:r>
    </w:p>
    <w:p w14:paraId="2A4D9C71" w14:textId="77777777" w:rsidR="0093512F" w:rsidRDefault="00382E5B">
      <w:pPr>
        <w:pStyle w:val="Szvegtrzs"/>
        <w:spacing w:after="0" w:line="240" w:lineRule="auto"/>
        <w:jc w:val="both"/>
      </w:pPr>
      <w:r>
        <w:t> </w:t>
      </w:r>
    </w:p>
    <w:p w14:paraId="7E7751BF" w14:textId="77777777" w:rsidR="0093512F" w:rsidRDefault="00382E5B">
      <w:pPr>
        <w:pStyle w:val="Szvegtrzs"/>
        <w:spacing w:after="0" w:line="240" w:lineRule="auto"/>
        <w:jc w:val="both"/>
      </w:pPr>
      <w:r>
        <w:t> </w:t>
      </w:r>
    </w:p>
    <w:p w14:paraId="4287FD27" w14:textId="77777777" w:rsidR="0093512F" w:rsidRDefault="00382E5B">
      <w:pPr>
        <w:pStyle w:val="Szvegtrzs"/>
        <w:spacing w:after="120" w:line="240" w:lineRule="auto"/>
        <w:jc w:val="both"/>
      </w:pPr>
      <w:r>
        <w:t>Az 5/2023. (II.15.) önkormányzati rendelet 13. § (3) bekezdése alapján 2023. évi jóváhagyott karbantartási előirányzatokat az 5. és az 5/A. mellékletben részletezzük.</w:t>
      </w:r>
    </w:p>
    <w:p w14:paraId="7607A93E" w14:textId="77777777" w:rsidR="0093512F" w:rsidRDefault="00382E5B">
      <w:pPr>
        <w:pStyle w:val="Szvegtrzs"/>
        <w:spacing w:after="0" w:line="240" w:lineRule="auto"/>
        <w:jc w:val="both"/>
      </w:pPr>
      <w:r>
        <w:t> </w:t>
      </w:r>
    </w:p>
    <w:p w14:paraId="1EF494D4" w14:textId="77777777" w:rsidR="0093512F" w:rsidRDefault="00382E5B">
      <w:pPr>
        <w:pStyle w:val="Szvegtrzs"/>
        <w:spacing w:after="0" w:line="240" w:lineRule="auto"/>
        <w:jc w:val="both"/>
      </w:pPr>
      <w:r>
        <w:t> </w:t>
      </w:r>
    </w:p>
    <w:p w14:paraId="27FE52AC" w14:textId="77777777" w:rsidR="0093512F" w:rsidRDefault="00382E5B" w:rsidP="00382E5B">
      <w:pPr>
        <w:pStyle w:val="Szvegtrzs"/>
        <w:spacing w:before="159" w:after="159" w:line="240" w:lineRule="auto"/>
        <w:ind w:right="159"/>
        <w:jc w:val="both"/>
      </w:pPr>
      <w:r>
        <w:t>A költségvetés és zárszámadás előterjesztéséhez kapcsolódó mérlegek tartalmának és mellékleteinek meghatározásánál a 2., 2/A., 3., 4., 5., 5/A, 6/A., 12., 17., mellékletek kerültek módosításra és kiegészítésre.</w:t>
      </w:r>
    </w:p>
    <w:p w14:paraId="5DFCCB21" w14:textId="77777777" w:rsidR="00382E5B" w:rsidRDefault="00382E5B" w:rsidP="00382E5B">
      <w:pPr>
        <w:pStyle w:val="Szvegtrzs"/>
        <w:spacing w:before="159" w:after="159" w:line="240" w:lineRule="auto"/>
        <w:ind w:right="159"/>
        <w:jc w:val="both"/>
      </w:pPr>
    </w:p>
    <w:p w14:paraId="6E39622E" w14:textId="7AF0851F" w:rsidR="00382E5B" w:rsidRPr="00510755" w:rsidRDefault="00382E5B" w:rsidP="00382E5B">
      <w:pPr>
        <w:jc w:val="both"/>
        <w:rPr>
          <w:b/>
        </w:rPr>
      </w:pPr>
      <w:r w:rsidRPr="00510755">
        <w:rPr>
          <w:b/>
        </w:rPr>
        <w:t xml:space="preserve">A j k a, 2023. június </w:t>
      </w:r>
      <w:r w:rsidR="0079086E">
        <w:rPr>
          <w:b/>
        </w:rPr>
        <w:t>2</w:t>
      </w:r>
      <w:r w:rsidRPr="00510755">
        <w:rPr>
          <w:b/>
        </w:rPr>
        <w:t>6.</w:t>
      </w:r>
    </w:p>
    <w:p w14:paraId="2A787673" w14:textId="77777777" w:rsidR="00382E5B" w:rsidRPr="00510755" w:rsidRDefault="00382E5B" w:rsidP="00382E5B">
      <w:pPr>
        <w:jc w:val="both"/>
        <w:rPr>
          <w:b/>
        </w:rPr>
      </w:pPr>
    </w:p>
    <w:p w14:paraId="6A64D771" w14:textId="77777777" w:rsidR="00382E5B" w:rsidRPr="00510755" w:rsidRDefault="00382E5B" w:rsidP="005A4401">
      <w:pPr>
        <w:jc w:val="both"/>
        <w:rPr>
          <w:b/>
        </w:rPr>
      </w:pPr>
    </w:p>
    <w:p w14:paraId="39A9F6B3" w14:textId="77777777" w:rsidR="00382E5B" w:rsidRPr="00510755" w:rsidRDefault="00382E5B" w:rsidP="005A4401">
      <w:pPr>
        <w:jc w:val="both"/>
        <w:rPr>
          <w:b/>
        </w:rPr>
      </w:pPr>
      <w:r w:rsidRPr="00510755">
        <w:rPr>
          <w:b/>
        </w:rPr>
        <w:tab/>
      </w:r>
      <w:r w:rsidRPr="00510755">
        <w:rPr>
          <w:b/>
        </w:rPr>
        <w:tab/>
      </w:r>
      <w:r w:rsidRPr="00510755">
        <w:rPr>
          <w:b/>
        </w:rPr>
        <w:tab/>
      </w:r>
      <w:r w:rsidRPr="00510755">
        <w:rPr>
          <w:b/>
        </w:rPr>
        <w:tab/>
      </w:r>
      <w:r w:rsidRPr="00510755">
        <w:rPr>
          <w:b/>
        </w:rPr>
        <w:tab/>
      </w:r>
      <w:r w:rsidRPr="00510755">
        <w:rPr>
          <w:b/>
        </w:rPr>
        <w:tab/>
      </w:r>
      <w:r w:rsidRPr="00510755">
        <w:rPr>
          <w:b/>
        </w:rPr>
        <w:tab/>
        <w:t xml:space="preserve">Dr. Jáger László </w:t>
      </w:r>
    </w:p>
    <w:p w14:paraId="7C0AC00A" w14:textId="4869F30A" w:rsidR="00382E5B" w:rsidRDefault="00382E5B" w:rsidP="005A4401">
      <w:pPr>
        <w:pStyle w:val="Szvegtrzs"/>
        <w:spacing w:after="0" w:line="240" w:lineRule="auto"/>
        <w:ind w:right="159"/>
        <w:jc w:val="both"/>
      </w:pPr>
      <w:r w:rsidRPr="00510755">
        <w:rPr>
          <w:b/>
        </w:rPr>
        <w:tab/>
      </w:r>
      <w:r w:rsidRPr="00510755">
        <w:rPr>
          <w:b/>
        </w:rPr>
        <w:tab/>
      </w:r>
      <w:r w:rsidRPr="00510755">
        <w:rPr>
          <w:b/>
        </w:rPr>
        <w:tab/>
      </w:r>
      <w:r w:rsidRPr="00510755">
        <w:rPr>
          <w:b/>
        </w:rPr>
        <w:tab/>
      </w:r>
      <w:r w:rsidRPr="00510755">
        <w:rPr>
          <w:b/>
        </w:rPr>
        <w:tab/>
      </w:r>
      <w:r w:rsidRPr="00510755">
        <w:rPr>
          <w:b/>
        </w:rPr>
        <w:tab/>
      </w:r>
      <w:r w:rsidRPr="00510755">
        <w:rPr>
          <w:b/>
        </w:rPr>
        <w:tab/>
        <w:t>címzetes főjegyző</w:t>
      </w:r>
    </w:p>
    <w:sectPr w:rsidR="00382E5B">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2D48" w14:textId="77777777" w:rsidR="00DB49C0" w:rsidRDefault="00DB49C0">
      <w:r>
        <w:separator/>
      </w:r>
    </w:p>
  </w:endnote>
  <w:endnote w:type="continuationSeparator" w:id="0">
    <w:p w14:paraId="372B3937" w14:textId="77777777" w:rsidR="00DB49C0" w:rsidRDefault="00DB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1179" w14:textId="77777777" w:rsidR="0093512F" w:rsidRDefault="00382E5B">
    <w:pPr>
      <w:pStyle w:val="llb"/>
      <w:jc w:val="center"/>
    </w:pP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46F2" w14:textId="77777777" w:rsidR="00DB49C0" w:rsidRDefault="00DB49C0">
      <w:r>
        <w:separator/>
      </w:r>
    </w:p>
  </w:footnote>
  <w:footnote w:type="continuationSeparator" w:id="0">
    <w:p w14:paraId="039B864E" w14:textId="77777777" w:rsidR="00DB49C0" w:rsidRDefault="00DB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660A55C1"/>
    <w:multiLevelType w:val="hybridMultilevel"/>
    <w:tmpl w:val="6AEC6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7E641BA"/>
    <w:multiLevelType w:val="multilevel"/>
    <w:tmpl w:val="6A20AC74"/>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47074780">
    <w:abstractNumId w:val="2"/>
  </w:num>
  <w:num w:numId="2" w16cid:durableId="671296639">
    <w:abstractNumId w:val="0"/>
  </w:num>
  <w:num w:numId="3" w16cid:durableId="114500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F"/>
    <w:rsid w:val="001B1D87"/>
    <w:rsid w:val="002603C5"/>
    <w:rsid w:val="00382E5B"/>
    <w:rsid w:val="005A4401"/>
    <w:rsid w:val="006B7C09"/>
    <w:rsid w:val="0079086E"/>
    <w:rsid w:val="0093512F"/>
    <w:rsid w:val="00CD6447"/>
    <w:rsid w:val="00DB49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B221"/>
  <w15:docId w15:val="{DF3E8160-6FB2-48C0-8638-AF9ADC80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uiPriority w:val="9"/>
    <w:semiHidden/>
    <w:unhideWhenUsed/>
    <w:qFormat/>
    <w:rsid w:val="00382E5B"/>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7Char">
    <w:name w:val="Címsor 7 Char"/>
    <w:basedOn w:val="Bekezdsalapbettpusa"/>
    <w:link w:val="Cmsor7"/>
    <w:rsid w:val="00382E5B"/>
    <w:rPr>
      <w:rFonts w:asciiTheme="majorHAnsi" w:eastAsiaTheme="majorEastAsia" w:hAnsiTheme="majorHAnsi" w:cs="Mangal"/>
      <w:i/>
      <w:iCs/>
      <w:color w:val="1F3763" w:themeColor="accent1" w:themeShade="7F"/>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1715</Words>
  <Characters>11834</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Ajka Művelődés</dc:creator>
  <dc:description/>
  <cp:lastModifiedBy>Zollerné Schmidt Zsuzsanna</cp:lastModifiedBy>
  <cp:revision>5</cp:revision>
  <dcterms:created xsi:type="dcterms:W3CDTF">2023-06-16T11:03:00Z</dcterms:created>
  <dcterms:modified xsi:type="dcterms:W3CDTF">2023-06-26T06:23:00Z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