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2170" w14:textId="77777777" w:rsidR="008A5AAE" w:rsidRPr="00481683" w:rsidRDefault="008A5AAE" w:rsidP="008A5AAE">
      <w:pPr>
        <w:ind w:right="-21"/>
        <w:jc w:val="center"/>
        <w:rPr>
          <w:b/>
          <w:sz w:val="24"/>
          <w:szCs w:val="24"/>
        </w:rPr>
      </w:pPr>
      <w:r w:rsidRPr="00481683">
        <w:rPr>
          <w:b/>
          <w:sz w:val="24"/>
          <w:szCs w:val="24"/>
        </w:rPr>
        <w:t>Ajka Város Önkormányzata Képviselő-testületének</w:t>
      </w:r>
    </w:p>
    <w:p w14:paraId="48D48B5F" w14:textId="039E07AA" w:rsidR="008A5AAE" w:rsidRPr="00481683" w:rsidRDefault="0029223A" w:rsidP="008A5AAE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8A5AAE" w:rsidRPr="00481683">
        <w:rPr>
          <w:b/>
          <w:sz w:val="24"/>
          <w:szCs w:val="24"/>
        </w:rPr>
        <w:t>/2019. (</w:t>
      </w:r>
      <w:r w:rsidR="00A05ABB" w:rsidRPr="00481683">
        <w:rPr>
          <w:b/>
          <w:sz w:val="24"/>
          <w:szCs w:val="24"/>
        </w:rPr>
        <w:t>X</w:t>
      </w:r>
      <w:r w:rsidR="00EF4F7F">
        <w:rPr>
          <w:b/>
          <w:sz w:val="24"/>
          <w:szCs w:val="24"/>
        </w:rPr>
        <w:t>I</w:t>
      </w:r>
      <w:r w:rsidR="00481683" w:rsidRPr="00481683">
        <w:rPr>
          <w:b/>
          <w:sz w:val="24"/>
          <w:szCs w:val="24"/>
        </w:rPr>
        <w:t>I</w:t>
      </w:r>
      <w:r w:rsidR="008A5AAE" w:rsidRPr="004816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13.</w:t>
      </w:r>
      <w:r w:rsidR="008A5AAE" w:rsidRPr="00481683">
        <w:rPr>
          <w:b/>
          <w:sz w:val="24"/>
          <w:szCs w:val="24"/>
        </w:rPr>
        <w:t>) önkormányzati rendelete</w:t>
      </w:r>
    </w:p>
    <w:p w14:paraId="1CF39282" w14:textId="77777777" w:rsidR="008A5AAE" w:rsidRPr="00294476" w:rsidRDefault="008A5AAE" w:rsidP="008A5AAE">
      <w:pPr>
        <w:jc w:val="both"/>
        <w:rPr>
          <w:sz w:val="24"/>
          <w:szCs w:val="24"/>
          <w:highlight w:val="yellow"/>
        </w:rPr>
      </w:pPr>
    </w:p>
    <w:p w14:paraId="47483448" w14:textId="77777777" w:rsidR="008A5AAE" w:rsidRPr="00481683" w:rsidRDefault="008A5AAE" w:rsidP="008A5AAE">
      <w:pPr>
        <w:jc w:val="both"/>
        <w:rPr>
          <w:sz w:val="24"/>
          <w:szCs w:val="24"/>
        </w:rPr>
      </w:pPr>
    </w:p>
    <w:p w14:paraId="380A8AB2" w14:textId="4055411E" w:rsidR="008A5AAE" w:rsidRPr="00481683" w:rsidRDefault="008A5AAE" w:rsidP="008A5AAE">
      <w:pPr>
        <w:jc w:val="both"/>
        <w:rPr>
          <w:sz w:val="24"/>
          <w:szCs w:val="24"/>
        </w:rPr>
      </w:pPr>
      <w:r w:rsidRPr="00481683">
        <w:rPr>
          <w:sz w:val="24"/>
          <w:szCs w:val="24"/>
        </w:rPr>
        <w:t>az önkormányzat 201</w:t>
      </w:r>
      <w:r w:rsidR="00B65716" w:rsidRPr="00481683">
        <w:rPr>
          <w:sz w:val="24"/>
          <w:szCs w:val="24"/>
        </w:rPr>
        <w:t>9</w:t>
      </w:r>
      <w:r w:rsidRPr="00481683">
        <w:rPr>
          <w:sz w:val="24"/>
          <w:szCs w:val="24"/>
        </w:rPr>
        <w:t xml:space="preserve">. évi költségvetéséről szóló </w:t>
      </w:r>
      <w:r w:rsidR="00EF4F7F">
        <w:rPr>
          <w:sz w:val="24"/>
          <w:szCs w:val="24"/>
        </w:rPr>
        <w:t>33</w:t>
      </w:r>
      <w:r w:rsidR="00EF4F7F" w:rsidRPr="00481683">
        <w:rPr>
          <w:sz w:val="24"/>
          <w:szCs w:val="24"/>
        </w:rPr>
        <w:t>/2019. (X</w:t>
      </w:r>
      <w:r w:rsidR="00EF4F7F">
        <w:rPr>
          <w:sz w:val="24"/>
          <w:szCs w:val="24"/>
        </w:rPr>
        <w:t>I.29</w:t>
      </w:r>
      <w:r w:rsidR="00EF4F7F" w:rsidRPr="00481683">
        <w:rPr>
          <w:sz w:val="24"/>
          <w:szCs w:val="24"/>
        </w:rPr>
        <w:t xml:space="preserve">.) önkormányzati rendelettel, </w:t>
      </w:r>
      <w:r w:rsidR="00D8718B" w:rsidRPr="00481683">
        <w:rPr>
          <w:sz w:val="24"/>
          <w:szCs w:val="24"/>
        </w:rPr>
        <w:t xml:space="preserve">28/2019. (X.3.) önkormányzati </w:t>
      </w:r>
      <w:r w:rsidRPr="00481683">
        <w:rPr>
          <w:sz w:val="24"/>
          <w:szCs w:val="24"/>
        </w:rPr>
        <w:t>rendelettel,</w:t>
      </w:r>
      <w:r w:rsidR="00E84036" w:rsidRPr="00481683">
        <w:rPr>
          <w:sz w:val="24"/>
          <w:szCs w:val="24"/>
        </w:rPr>
        <w:t xml:space="preserve"> 24/2019. (VII.11.) önkormányzati rendelettel,</w:t>
      </w:r>
      <w:r w:rsidRPr="00481683">
        <w:rPr>
          <w:sz w:val="24"/>
          <w:szCs w:val="24"/>
        </w:rPr>
        <w:t xml:space="preserve"> </w:t>
      </w:r>
      <w:r w:rsidR="003C5624" w:rsidRPr="00481683">
        <w:rPr>
          <w:sz w:val="24"/>
          <w:szCs w:val="24"/>
        </w:rPr>
        <w:t xml:space="preserve">20/2019. (IV.17.) </w:t>
      </w:r>
      <w:r w:rsidRPr="00481683">
        <w:rPr>
          <w:sz w:val="24"/>
          <w:szCs w:val="24"/>
        </w:rPr>
        <w:t xml:space="preserve">önkormányzati rendelettel, </w:t>
      </w:r>
      <w:r w:rsidR="003C5624" w:rsidRPr="00481683">
        <w:rPr>
          <w:sz w:val="24"/>
          <w:szCs w:val="24"/>
        </w:rPr>
        <w:t xml:space="preserve">14/2019. (III.29.) </w:t>
      </w:r>
      <w:r w:rsidRPr="00481683">
        <w:rPr>
          <w:sz w:val="24"/>
          <w:szCs w:val="24"/>
        </w:rPr>
        <w:t xml:space="preserve">önkormányzati rendelettel módosított </w:t>
      </w:r>
      <w:r w:rsidR="009027F4" w:rsidRPr="00481683">
        <w:rPr>
          <w:sz w:val="24"/>
          <w:szCs w:val="24"/>
        </w:rPr>
        <w:t>5</w:t>
      </w:r>
      <w:r w:rsidRPr="00481683">
        <w:rPr>
          <w:sz w:val="24"/>
          <w:szCs w:val="24"/>
        </w:rPr>
        <w:t>/201</w:t>
      </w:r>
      <w:r w:rsidR="009027F4" w:rsidRPr="00481683">
        <w:rPr>
          <w:sz w:val="24"/>
          <w:szCs w:val="24"/>
        </w:rPr>
        <w:t>9</w:t>
      </w:r>
      <w:r w:rsidRPr="00481683">
        <w:rPr>
          <w:sz w:val="24"/>
          <w:szCs w:val="24"/>
        </w:rPr>
        <w:t>. (II.1</w:t>
      </w:r>
      <w:r w:rsidR="009027F4" w:rsidRPr="00481683">
        <w:rPr>
          <w:sz w:val="24"/>
          <w:szCs w:val="24"/>
        </w:rPr>
        <w:t>4</w:t>
      </w:r>
      <w:r w:rsidRPr="00481683">
        <w:rPr>
          <w:sz w:val="24"/>
          <w:szCs w:val="24"/>
        </w:rPr>
        <w:t>.) önkormányzati rendelet módosításáról.</w:t>
      </w:r>
    </w:p>
    <w:p w14:paraId="07778EA8" w14:textId="77777777" w:rsidR="008A5AAE" w:rsidRDefault="008A5AAE" w:rsidP="008A5AAE">
      <w:pPr>
        <w:jc w:val="both"/>
        <w:rPr>
          <w:sz w:val="24"/>
          <w:szCs w:val="24"/>
        </w:rPr>
      </w:pPr>
    </w:p>
    <w:p w14:paraId="335375AC" w14:textId="77777777" w:rsidR="00CF3C72" w:rsidRPr="00481683" w:rsidRDefault="00CF3C72" w:rsidP="008A5AAE">
      <w:pPr>
        <w:jc w:val="both"/>
        <w:rPr>
          <w:sz w:val="24"/>
          <w:szCs w:val="24"/>
        </w:rPr>
      </w:pPr>
    </w:p>
    <w:p w14:paraId="10A87B28" w14:textId="77777777" w:rsidR="008A5AAE" w:rsidRPr="00DB3415" w:rsidRDefault="008A5AAE" w:rsidP="008A5AAE">
      <w:pPr>
        <w:jc w:val="both"/>
        <w:rPr>
          <w:sz w:val="24"/>
          <w:szCs w:val="24"/>
        </w:rPr>
      </w:pPr>
      <w:r w:rsidRPr="00DB3415">
        <w:rPr>
          <w:sz w:val="24"/>
          <w:szCs w:val="24"/>
        </w:rPr>
        <w:t xml:space="preserve">Ajka város Önkormányzatának Képviselő-testülete </w:t>
      </w:r>
      <w:r w:rsidRPr="00DB3415">
        <w:rPr>
          <w:sz w:val="24"/>
        </w:rPr>
        <w:t xml:space="preserve">Magyarország Alaptörvénye 32. cikk (2) bekezdésében meghatározott eredeti jogalkotói hatáskörében, az Alaptörvény 32. cikk (1) bekezdésében f) pontjában meghatározott </w:t>
      </w:r>
      <w:r w:rsidRPr="00DB3415">
        <w:rPr>
          <w:sz w:val="24"/>
          <w:szCs w:val="24"/>
        </w:rPr>
        <w:t>feladatkörében eljárva a következőt rendeli el:</w:t>
      </w:r>
    </w:p>
    <w:p w14:paraId="2A8962E2" w14:textId="77777777" w:rsidR="008A5AAE" w:rsidRPr="00294476" w:rsidRDefault="008A5AAE" w:rsidP="008A5AAE">
      <w:pPr>
        <w:jc w:val="both"/>
        <w:rPr>
          <w:sz w:val="24"/>
          <w:szCs w:val="24"/>
          <w:highlight w:val="yellow"/>
        </w:rPr>
      </w:pPr>
    </w:p>
    <w:p w14:paraId="73A3382A" w14:textId="1AFE9B23" w:rsidR="008A5AAE" w:rsidRPr="006E7139" w:rsidRDefault="008A5AAE" w:rsidP="008A5AAE">
      <w:pPr>
        <w:ind w:left="993" w:hanging="993"/>
        <w:jc w:val="both"/>
        <w:rPr>
          <w:sz w:val="24"/>
        </w:rPr>
      </w:pPr>
      <w:r w:rsidRPr="006E7139">
        <w:rPr>
          <w:b/>
          <w:sz w:val="24"/>
        </w:rPr>
        <w:t xml:space="preserve">1. </w:t>
      </w:r>
      <w:proofErr w:type="gramStart"/>
      <w:r w:rsidRPr="006E7139">
        <w:rPr>
          <w:b/>
          <w:sz w:val="24"/>
        </w:rPr>
        <w:t xml:space="preserve">§  </w:t>
      </w:r>
      <w:r w:rsidRPr="006E7139">
        <w:rPr>
          <w:sz w:val="24"/>
        </w:rPr>
        <w:t>(</w:t>
      </w:r>
      <w:proofErr w:type="gramEnd"/>
      <w:r w:rsidRPr="006E7139">
        <w:rPr>
          <w:sz w:val="24"/>
        </w:rPr>
        <w:t>1)</w:t>
      </w:r>
      <w:r w:rsidRPr="006E7139">
        <w:rPr>
          <w:b/>
          <w:sz w:val="24"/>
        </w:rPr>
        <w:tab/>
      </w:r>
      <w:r w:rsidRPr="006E7139">
        <w:rPr>
          <w:sz w:val="24"/>
        </w:rPr>
        <w:t xml:space="preserve">Ajka város Önkormányzatának képviselő-testülete az önkormányzat </w:t>
      </w:r>
      <w:r w:rsidR="009D15B8" w:rsidRPr="006E7139">
        <w:rPr>
          <w:sz w:val="24"/>
        </w:rPr>
        <w:t>2019</w:t>
      </w:r>
      <w:r w:rsidRPr="006E7139">
        <w:rPr>
          <w:sz w:val="24"/>
        </w:rPr>
        <w:t>. évi költségvetését módosítja és a rendelet 2. § (1-3) bekezdések helyébe a következő bekezdések lépnek:</w:t>
      </w:r>
    </w:p>
    <w:p w14:paraId="57AE88B6" w14:textId="77777777" w:rsidR="008A5AAE" w:rsidRPr="00D92863" w:rsidRDefault="008A5AAE" w:rsidP="008A5AAE">
      <w:pPr>
        <w:ind w:left="993" w:hanging="993"/>
        <w:jc w:val="both"/>
        <w:rPr>
          <w:i/>
          <w:sz w:val="24"/>
        </w:rPr>
      </w:pPr>
    </w:p>
    <w:p w14:paraId="5DBF85DB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>a költségvetés</w:t>
      </w:r>
    </w:p>
    <w:p w14:paraId="177F174D" w14:textId="600E82D1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aa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bevételi főösszegét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866A82" w:rsidRPr="00D92863">
        <w:rPr>
          <w:sz w:val="24"/>
        </w:rPr>
        <w:t>8</w:t>
      </w:r>
      <w:r w:rsidRPr="00D92863">
        <w:rPr>
          <w:sz w:val="24"/>
        </w:rPr>
        <w:t>.</w:t>
      </w:r>
      <w:r w:rsidR="00D92863" w:rsidRPr="00D92863">
        <w:rPr>
          <w:sz w:val="24"/>
        </w:rPr>
        <w:t>55</w:t>
      </w:r>
      <w:r w:rsidR="008B62D0">
        <w:rPr>
          <w:sz w:val="24"/>
        </w:rPr>
        <w:t>7</w:t>
      </w:r>
      <w:r w:rsidRPr="00D92863">
        <w:rPr>
          <w:sz w:val="24"/>
        </w:rPr>
        <w:t>.</w:t>
      </w:r>
      <w:r w:rsidR="008B62D0">
        <w:rPr>
          <w:sz w:val="24"/>
        </w:rPr>
        <w:t>478</w:t>
      </w:r>
      <w:r w:rsidRPr="00D92863">
        <w:rPr>
          <w:sz w:val="24"/>
        </w:rPr>
        <w:t>.000 forintban</w:t>
      </w:r>
    </w:p>
    <w:p w14:paraId="01AD984D" w14:textId="75993E2C" w:rsidR="008A5AAE" w:rsidRPr="00D92863" w:rsidRDefault="008A5AAE" w:rsidP="008A5AAE">
      <w:pPr>
        <w:ind w:left="1276"/>
        <w:jc w:val="both"/>
        <w:rPr>
          <w:sz w:val="24"/>
        </w:rPr>
      </w:pPr>
      <w:r w:rsidRPr="00D92863">
        <w:rPr>
          <w:sz w:val="24"/>
        </w:rPr>
        <w:t>ab)</w:t>
      </w:r>
      <w:r w:rsidRPr="00D92863">
        <w:rPr>
          <w:sz w:val="24"/>
        </w:rPr>
        <w:tab/>
        <w:t>kiadási főösszegét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866A82" w:rsidRPr="00D92863">
        <w:rPr>
          <w:sz w:val="24"/>
        </w:rPr>
        <w:t>9</w:t>
      </w:r>
      <w:r w:rsidRPr="00D92863">
        <w:rPr>
          <w:sz w:val="24"/>
        </w:rPr>
        <w:t>.</w:t>
      </w:r>
      <w:r w:rsidR="00D92863" w:rsidRPr="00D92863">
        <w:rPr>
          <w:sz w:val="24"/>
        </w:rPr>
        <w:t>46</w:t>
      </w:r>
      <w:r w:rsidR="008B62D0">
        <w:rPr>
          <w:sz w:val="24"/>
        </w:rPr>
        <w:t>5</w:t>
      </w:r>
      <w:r w:rsidRPr="00D92863">
        <w:rPr>
          <w:sz w:val="24"/>
        </w:rPr>
        <w:t>.</w:t>
      </w:r>
      <w:r w:rsidR="008B62D0">
        <w:rPr>
          <w:sz w:val="24"/>
        </w:rPr>
        <w:t>511</w:t>
      </w:r>
      <w:r w:rsidRPr="00D92863">
        <w:rPr>
          <w:sz w:val="24"/>
        </w:rPr>
        <w:t>.000 forintban</w:t>
      </w:r>
    </w:p>
    <w:p w14:paraId="7BB885B4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ac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a hiányt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  <w:t xml:space="preserve">   9</w:t>
      </w:r>
      <w:r w:rsidR="002A4F21" w:rsidRPr="00D92863">
        <w:rPr>
          <w:sz w:val="24"/>
        </w:rPr>
        <w:t>08</w:t>
      </w:r>
      <w:r w:rsidRPr="00D92863">
        <w:rPr>
          <w:sz w:val="24"/>
        </w:rPr>
        <w:t>.</w:t>
      </w:r>
      <w:r w:rsidR="002A4F21" w:rsidRPr="00D92863">
        <w:rPr>
          <w:sz w:val="24"/>
        </w:rPr>
        <w:t>033</w:t>
      </w:r>
      <w:r w:rsidRPr="00D92863">
        <w:rPr>
          <w:sz w:val="24"/>
        </w:rPr>
        <w:t>.000 forintban</w:t>
      </w:r>
    </w:p>
    <w:p w14:paraId="70EE5263" w14:textId="77777777" w:rsidR="008A5AAE" w:rsidRPr="00D92863" w:rsidRDefault="008A5AAE" w:rsidP="008A5AAE">
      <w:pPr>
        <w:ind w:left="930"/>
        <w:jc w:val="both"/>
        <w:rPr>
          <w:sz w:val="24"/>
        </w:rPr>
      </w:pPr>
    </w:p>
    <w:p w14:paraId="01DB8473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>finanszírozási előirányzat</w:t>
      </w:r>
    </w:p>
    <w:p w14:paraId="5D74D338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ba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bevételi 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2A4F21" w:rsidRPr="00D92863">
        <w:rPr>
          <w:sz w:val="24"/>
        </w:rPr>
        <w:t>1.495</w:t>
      </w:r>
      <w:r w:rsidR="00D828FA" w:rsidRPr="00D92863">
        <w:rPr>
          <w:sz w:val="24"/>
        </w:rPr>
        <w:t>.</w:t>
      </w:r>
      <w:r w:rsidR="002A4F21" w:rsidRPr="00D92863">
        <w:rPr>
          <w:sz w:val="24"/>
        </w:rPr>
        <w:t>061</w:t>
      </w:r>
      <w:r w:rsidR="00D828FA" w:rsidRPr="00D92863">
        <w:rPr>
          <w:sz w:val="24"/>
        </w:rPr>
        <w:t>.</w:t>
      </w:r>
      <w:r w:rsidRPr="00D92863">
        <w:rPr>
          <w:sz w:val="24"/>
        </w:rPr>
        <w:t>000 forintban,</w:t>
      </w:r>
    </w:p>
    <w:p w14:paraId="65D7E1F6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bb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kiadási 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  <w:t xml:space="preserve">   </w:t>
      </w:r>
      <w:r w:rsidR="00561D91" w:rsidRPr="00D92863">
        <w:rPr>
          <w:sz w:val="24"/>
        </w:rPr>
        <w:t>587</w:t>
      </w:r>
      <w:r w:rsidRPr="00D92863">
        <w:rPr>
          <w:sz w:val="24"/>
        </w:rPr>
        <w:t>.</w:t>
      </w:r>
      <w:r w:rsidR="00561D91" w:rsidRPr="00D92863">
        <w:rPr>
          <w:sz w:val="24"/>
        </w:rPr>
        <w:t>028</w:t>
      </w:r>
      <w:r w:rsidRPr="00D92863">
        <w:rPr>
          <w:sz w:val="24"/>
        </w:rPr>
        <w:t>.000 forintban,</w:t>
      </w:r>
    </w:p>
    <w:p w14:paraId="26048A50" w14:textId="77777777" w:rsidR="008A5AAE" w:rsidRPr="00D92863" w:rsidRDefault="008A5AAE" w:rsidP="008A5AAE">
      <w:pPr>
        <w:ind w:left="930"/>
        <w:jc w:val="both"/>
        <w:rPr>
          <w:sz w:val="24"/>
        </w:rPr>
      </w:pPr>
    </w:p>
    <w:p w14:paraId="173AE0C7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 xml:space="preserve">a költségvetés </w:t>
      </w:r>
    </w:p>
    <w:p w14:paraId="48CDF13C" w14:textId="1F37074D" w:rsidR="008A5AAE" w:rsidRPr="00D92863" w:rsidRDefault="008A5AAE" w:rsidP="008A5AAE">
      <w:pPr>
        <w:tabs>
          <w:tab w:val="decimal" w:pos="3969"/>
        </w:tabs>
        <w:ind w:left="900" w:firstLine="376"/>
        <w:jc w:val="both"/>
        <w:rPr>
          <w:b/>
          <w:i/>
          <w:sz w:val="24"/>
        </w:rPr>
      </w:pPr>
      <w:proofErr w:type="spellStart"/>
      <w:proofErr w:type="gramStart"/>
      <w:r w:rsidRPr="00D92863">
        <w:rPr>
          <w:sz w:val="24"/>
        </w:rPr>
        <w:t>ca</w:t>
      </w:r>
      <w:proofErr w:type="spellEnd"/>
      <w:r w:rsidRPr="00D92863">
        <w:rPr>
          <w:sz w:val="24"/>
        </w:rPr>
        <w:t>)</w:t>
      </w:r>
      <w:r w:rsidRPr="00D92863">
        <w:rPr>
          <w:b/>
          <w:i/>
          <w:sz w:val="24"/>
        </w:rPr>
        <w:t xml:space="preserve">   </w:t>
      </w:r>
      <w:proofErr w:type="gramEnd"/>
      <w:r w:rsidRPr="00D92863">
        <w:rPr>
          <w:b/>
          <w:i/>
          <w:sz w:val="24"/>
        </w:rPr>
        <w:t xml:space="preserve">   bevételi főösszegét</w:t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D92863" w:rsidRPr="00D92863">
        <w:rPr>
          <w:b/>
          <w:i/>
          <w:sz w:val="24"/>
        </w:rPr>
        <w:t>10</w:t>
      </w:r>
      <w:r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05</w:t>
      </w:r>
      <w:r w:rsidR="008B62D0">
        <w:rPr>
          <w:b/>
          <w:i/>
          <w:sz w:val="24"/>
        </w:rPr>
        <w:t>2</w:t>
      </w:r>
      <w:r w:rsidRPr="00D92863">
        <w:rPr>
          <w:b/>
          <w:i/>
          <w:sz w:val="24"/>
        </w:rPr>
        <w:t>.</w:t>
      </w:r>
      <w:r w:rsidR="008B62D0">
        <w:rPr>
          <w:b/>
          <w:i/>
          <w:sz w:val="24"/>
        </w:rPr>
        <w:t>539</w:t>
      </w:r>
      <w:r w:rsidRPr="00D92863">
        <w:rPr>
          <w:b/>
          <w:i/>
          <w:sz w:val="24"/>
        </w:rPr>
        <w:t>.000</w:t>
      </w:r>
      <w:r w:rsidRPr="00D92863">
        <w:rPr>
          <w:b/>
          <w:sz w:val="24"/>
        </w:rPr>
        <w:t xml:space="preserve"> </w:t>
      </w:r>
      <w:r w:rsidRPr="00D92863">
        <w:rPr>
          <w:b/>
          <w:i/>
          <w:sz w:val="24"/>
        </w:rPr>
        <w:t>forintban,</w:t>
      </w:r>
    </w:p>
    <w:p w14:paraId="1FAC5474" w14:textId="13AD6978" w:rsidR="008A5AAE" w:rsidRPr="00D92863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  <w:proofErr w:type="spellStart"/>
      <w:proofErr w:type="gramStart"/>
      <w:r w:rsidRPr="00D92863">
        <w:rPr>
          <w:sz w:val="24"/>
        </w:rPr>
        <w:t>cb</w:t>
      </w:r>
      <w:proofErr w:type="spellEnd"/>
      <w:r w:rsidRPr="00D92863">
        <w:rPr>
          <w:sz w:val="24"/>
        </w:rPr>
        <w:t>)</w:t>
      </w:r>
      <w:r w:rsidRPr="00D92863">
        <w:rPr>
          <w:b/>
          <w:i/>
          <w:sz w:val="24"/>
        </w:rPr>
        <w:t xml:space="preserve">   </w:t>
      </w:r>
      <w:proofErr w:type="gramEnd"/>
      <w:r w:rsidRPr="00D92863">
        <w:rPr>
          <w:b/>
          <w:i/>
          <w:sz w:val="24"/>
        </w:rPr>
        <w:t xml:space="preserve">   kiadási főösszegét </w:t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="00D92863" w:rsidRPr="00D92863">
        <w:rPr>
          <w:b/>
          <w:i/>
          <w:sz w:val="24"/>
        </w:rPr>
        <w:t>10</w:t>
      </w:r>
      <w:r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05</w:t>
      </w:r>
      <w:r w:rsidR="008B62D0">
        <w:rPr>
          <w:b/>
          <w:i/>
          <w:sz w:val="24"/>
        </w:rPr>
        <w:t>2</w:t>
      </w:r>
      <w:r w:rsidR="00561D91" w:rsidRPr="00D92863">
        <w:rPr>
          <w:b/>
          <w:i/>
          <w:sz w:val="24"/>
        </w:rPr>
        <w:t>.</w:t>
      </w:r>
      <w:r w:rsidR="008B62D0">
        <w:rPr>
          <w:b/>
          <w:i/>
          <w:sz w:val="24"/>
        </w:rPr>
        <w:t>539</w:t>
      </w:r>
      <w:r w:rsidRPr="00D92863">
        <w:rPr>
          <w:b/>
          <w:i/>
          <w:sz w:val="24"/>
        </w:rPr>
        <w:t>.000</w:t>
      </w:r>
      <w:r w:rsidRPr="00D92863">
        <w:rPr>
          <w:b/>
          <w:sz w:val="24"/>
        </w:rPr>
        <w:t xml:space="preserve"> </w:t>
      </w:r>
      <w:r w:rsidRPr="00D92863">
        <w:rPr>
          <w:b/>
          <w:i/>
          <w:sz w:val="24"/>
        </w:rPr>
        <w:t>forintban</w:t>
      </w:r>
      <w:r w:rsidRPr="00D92863">
        <w:rPr>
          <w:sz w:val="24"/>
        </w:rPr>
        <w:t>,</w:t>
      </w:r>
    </w:p>
    <w:p w14:paraId="3130AED3" w14:textId="77777777" w:rsidR="008A5AAE" w:rsidRPr="00D92863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</w:p>
    <w:p w14:paraId="33AF8F79" w14:textId="77777777" w:rsidR="008A5AAE" w:rsidRPr="00D92863" w:rsidRDefault="008A5AAE" w:rsidP="008A5AAE">
      <w:pPr>
        <w:tabs>
          <w:tab w:val="decimal" w:pos="3969"/>
        </w:tabs>
        <w:ind w:left="851"/>
        <w:jc w:val="both"/>
        <w:rPr>
          <w:sz w:val="24"/>
        </w:rPr>
      </w:pPr>
      <w:r w:rsidRPr="00D92863">
        <w:rPr>
          <w:sz w:val="24"/>
        </w:rPr>
        <w:t xml:space="preserve">a 2. melléklet szerinti bevétel-kiadás mérlegegyezőségével állapítja meg, és a 2/A. mellékletben bemutatott pénzügyi mérleg szerint hagyja jóvá. </w:t>
      </w:r>
    </w:p>
    <w:p w14:paraId="711FDEFC" w14:textId="77777777" w:rsidR="008A5AAE" w:rsidRPr="00D92863" w:rsidRDefault="008A5AAE" w:rsidP="008A5AAE">
      <w:pPr>
        <w:ind w:left="567" w:hanging="567"/>
        <w:jc w:val="both"/>
        <w:rPr>
          <w:sz w:val="24"/>
        </w:rPr>
      </w:pPr>
    </w:p>
    <w:p w14:paraId="6EBA5511" w14:textId="77777777" w:rsidR="008A5AAE" w:rsidRPr="00D92863" w:rsidRDefault="008A5AAE" w:rsidP="008A5AAE">
      <w:pPr>
        <w:ind w:left="851" w:hanging="311"/>
        <w:jc w:val="both"/>
        <w:rPr>
          <w:sz w:val="24"/>
        </w:rPr>
      </w:pPr>
      <w:r w:rsidRPr="00D92863">
        <w:rPr>
          <w:sz w:val="24"/>
        </w:rPr>
        <w:t>(2)</w:t>
      </w:r>
      <w:r w:rsidRPr="00D92863">
        <w:rPr>
          <w:sz w:val="24"/>
        </w:rPr>
        <w:tab/>
        <w:t>Az önkormányzat 201</w:t>
      </w:r>
      <w:r w:rsidR="00A11DCC" w:rsidRPr="00D92863">
        <w:rPr>
          <w:sz w:val="24"/>
        </w:rPr>
        <w:t>9</w:t>
      </w:r>
      <w:r w:rsidRPr="00D92863">
        <w:rPr>
          <w:sz w:val="24"/>
        </w:rPr>
        <w:t>. évi költségvetési előirányzatainak kiadási és bevételi főösszegnek címek, alcímek, jogcím – csoportok, jogcímek szerinti részletezését a rendelet 3. - 4. mellékletei tartalmazzák.</w:t>
      </w:r>
    </w:p>
    <w:p w14:paraId="7D5E6030" w14:textId="77777777" w:rsidR="008A5AAE" w:rsidRPr="00D92863" w:rsidRDefault="008A5AAE" w:rsidP="008A5AAE">
      <w:pPr>
        <w:jc w:val="both"/>
        <w:rPr>
          <w:sz w:val="24"/>
        </w:rPr>
      </w:pPr>
    </w:p>
    <w:p w14:paraId="289D0AC0" w14:textId="77777777" w:rsidR="008A5AAE" w:rsidRPr="00D92863" w:rsidRDefault="008A5AAE" w:rsidP="008A5AAE">
      <w:pPr>
        <w:ind w:left="851" w:hanging="311"/>
        <w:jc w:val="both"/>
        <w:rPr>
          <w:sz w:val="24"/>
        </w:rPr>
      </w:pPr>
      <w:r w:rsidRPr="00D92863">
        <w:rPr>
          <w:sz w:val="24"/>
        </w:rPr>
        <w:t>(3)</w:t>
      </w:r>
      <w:r w:rsidRPr="00D92863">
        <w:rPr>
          <w:sz w:val="24"/>
        </w:rPr>
        <w:tab/>
        <w:t>A képviselő-testület az önkormányzat 201</w:t>
      </w:r>
      <w:r w:rsidR="00A11DCC" w:rsidRPr="00D92863">
        <w:rPr>
          <w:sz w:val="24"/>
        </w:rPr>
        <w:t>9</w:t>
      </w:r>
      <w:r w:rsidRPr="00D92863">
        <w:rPr>
          <w:sz w:val="24"/>
        </w:rPr>
        <w:t>. évi költségvetésének kiadási főösszegén belül:</w:t>
      </w:r>
    </w:p>
    <w:p w14:paraId="2BB21E39" w14:textId="77777777" w:rsidR="008A5AAE" w:rsidRPr="00D92863" w:rsidRDefault="008A5AAE" w:rsidP="008A5AAE">
      <w:pPr>
        <w:ind w:left="567" w:hanging="567"/>
        <w:jc w:val="both"/>
        <w:rPr>
          <w:b/>
          <w:i/>
          <w:sz w:val="24"/>
        </w:rPr>
      </w:pPr>
      <w:r w:rsidRPr="00D92863">
        <w:rPr>
          <w:b/>
          <w:sz w:val="24"/>
        </w:rPr>
        <w:tab/>
      </w:r>
    </w:p>
    <w:p w14:paraId="6B3E4C91" w14:textId="77777777" w:rsidR="008A5AAE" w:rsidRPr="00B11BDF" w:rsidRDefault="008A5AAE" w:rsidP="008A5AAE">
      <w:pPr>
        <w:ind w:left="567" w:firstLine="153"/>
        <w:jc w:val="both"/>
        <w:rPr>
          <w:b/>
          <w:sz w:val="24"/>
        </w:rPr>
      </w:pPr>
      <w:r w:rsidRPr="00B11BDF">
        <w:rPr>
          <w:b/>
          <w:sz w:val="24"/>
        </w:rPr>
        <w:t>1. A költségvetési kiadási előirányzatok összegét</w:t>
      </w:r>
    </w:p>
    <w:p w14:paraId="500C4B0A" w14:textId="64633FE1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1.1. személyi jellegű kiadások</w:t>
      </w:r>
      <w:proofErr w:type="gramStart"/>
      <w:r w:rsidRPr="00B11BDF">
        <w:rPr>
          <w:i/>
          <w:sz w:val="24"/>
        </w:rPr>
        <w:tab/>
        <w:t xml:space="preserve">  </w:t>
      </w:r>
      <w:r w:rsidR="009A56DD" w:rsidRPr="00B11BDF">
        <w:rPr>
          <w:i/>
          <w:sz w:val="24"/>
        </w:rPr>
        <w:t>2</w:t>
      </w:r>
      <w:r w:rsidRPr="00B11BDF">
        <w:rPr>
          <w:i/>
          <w:sz w:val="24"/>
        </w:rPr>
        <w:t>.</w:t>
      </w:r>
      <w:r w:rsidR="009A56DD" w:rsidRPr="00B11BDF">
        <w:rPr>
          <w:i/>
          <w:sz w:val="24"/>
        </w:rPr>
        <w:t>011</w:t>
      </w:r>
      <w:r w:rsidRPr="00B11BDF">
        <w:rPr>
          <w:i/>
          <w:sz w:val="24"/>
        </w:rPr>
        <w:t>.</w:t>
      </w:r>
      <w:r w:rsidR="00D70054">
        <w:rPr>
          <w:i/>
          <w:sz w:val="24"/>
        </w:rPr>
        <w:t>24</w:t>
      </w:r>
      <w:r w:rsidR="009A56DD" w:rsidRPr="00B11BDF">
        <w:rPr>
          <w:i/>
          <w:sz w:val="24"/>
        </w:rPr>
        <w:t>1</w:t>
      </w:r>
      <w:r w:rsidRPr="00B11BDF">
        <w:rPr>
          <w:i/>
          <w:sz w:val="24"/>
        </w:rPr>
        <w:t>.000</w:t>
      </w:r>
      <w:proofErr w:type="gramEnd"/>
      <w:r w:rsidRPr="00B11BDF">
        <w:rPr>
          <w:i/>
          <w:sz w:val="24"/>
        </w:rPr>
        <w:t xml:space="preserve"> forintban,</w:t>
      </w:r>
    </w:p>
    <w:p w14:paraId="02A79BEC" w14:textId="4C5FB168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1.2. a szociális hozzájárulási adó</w:t>
      </w:r>
      <w:r w:rsidRPr="00B11BDF">
        <w:rPr>
          <w:i/>
          <w:sz w:val="24"/>
        </w:rPr>
        <w:tab/>
        <w:t>4</w:t>
      </w:r>
      <w:r w:rsidR="00CE0F96" w:rsidRPr="00B11BDF">
        <w:rPr>
          <w:i/>
          <w:sz w:val="24"/>
        </w:rPr>
        <w:t>2</w:t>
      </w:r>
      <w:r w:rsidR="00B11BDF" w:rsidRPr="00B11BDF">
        <w:rPr>
          <w:i/>
          <w:sz w:val="24"/>
        </w:rPr>
        <w:t>6</w:t>
      </w:r>
      <w:r w:rsidR="00CB5A02" w:rsidRPr="00B11BDF">
        <w:rPr>
          <w:i/>
          <w:sz w:val="24"/>
        </w:rPr>
        <w:t>.</w:t>
      </w:r>
      <w:r w:rsidR="00D70054">
        <w:rPr>
          <w:i/>
          <w:sz w:val="24"/>
        </w:rPr>
        <w:t>56</w:t>
      </w:r>
      <w:r w:rsidR="008F20AA" w:rsidRPr="00B11BDF">
        <w:rPr>
          <w:i/>
          <w:sz w:val="24"/>
        </w:rPr>
        <w:t>1</w:t>
      </w:r>
      <w:r w:rsidRPr="00B11BDF">
        <w:rPr>
          <w:i/>
          <w:sz w:val="24"/>
        </w:rPr>
        <w:t>.000 forintban,</w:t>
      </w:r>
    </w:p>
    <w:p w14:paraId="731565AD" w14:textId="2D267C5F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1.3. a dologi jellegű kiadások</w:t>
      </w:r>
      <w:r w:rsidRPr="00B11BDF">
        <w:rPr>
          <w:i/>
          <w:sz w:val="24"/>
        </w:rPr>
        <w:tab/>
        <w:t>2.</w:t>
      </w:r>
      <w:r w:rsidR="00B11BDF" w:rsidRPr="00B11BDF">
        <w:rPr>
          <w:i/>
          <w:sz w:val="24"/>
        </w:rPr>
        <w:t>5</w:t>
      </w:r>
      <w:r w:rsidR="00D70054">
        <w:rPr>
          <w:i/>
          <w:sz w:val="24"/>
        </w:rPr>
        <w:t>92</w:t>
      </w:r>
      <w:r w:rsidRPr="00B11BDF">
        <w:rPr>
          <w:i/>
          <w:sz w:val="24"/>
        </w:rPr>
        <w:t>.</w:t>
      </w:r>
      <w:r w:rsidR="00D70054">
        <w:rPr>
          <w:i/>
          <w:sz w:val="24"/>
        </w:rPr>
        <w:t>262</w:t>
      </w:r>
      <w:r w:rsidRPr="00B11BDF">
        <w:rPr>
          <w:i/>
          <w:sz w:val="24"/>
        </w:rPr>
        <w:t>.000 forintban,</w:t>
      </w:r>
    </w:p>
    <w:p w14:paraId="16EA9FDA" w14:textId="7D4CC769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1.4. támogatásértékű működési kiadás</w:t>
      </w:r>
      <w:r w:rsidRPr="0023440D">
        <w:rPr>
          <w:i/>
          <w:sz w:val="24"/>
        </w:rPr>
        <w:tab/>
      </w:r>
      <w:r w:rsidR="00C9580E" w:rsidRPr="0023440D">
        <w:rPr>
          <w:i/>
          <w:sz w:val="24"/>
        </w:rPr>
        <w:t>1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94</w:t>
      </w:r>
      <w:r w:rsidR="00C9580E" w:rsidRPr="0023440D">
        <w:rPr>
          <w:i/>
          <w:sz w:val="24"/>
        </w:rPr>
        <w:t>7</w:t>
      </w:r>
      <w:r w:rsidRPr="0023440D">
        <w:rPr>
          <w:i/>
          <w:sz w:val="24"/>
        </w:rPr>
        <w:t>.000 forintban,</w:t>
      </w:r>
    </w:p>
    <w:p w14:paraId="42033E4B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1.5. működési célú pénzeszköz átadás</w:t>
      </w:r>
    </w:p>
    <w:p w14:paraId="1179A3C2" w14:textId="55F396AA" w:rsidR="008A5AAE" w:rsidRPr="0023440D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23440D">
        <w:rPr>
          <w:i/>
          <w:sz w:val="24"/>
        </w:rPr>
        <w:t>államháztartáson kívülre</w:t>
      </w:r>
      <w:r w:rsidRPr="0023440D">
        <w:rPr>
          <w:i/>
          <w:sz w:val="24"/>
        </w:rPr>
        <w:tab/>
      </w:r>
      <w:r w:rsidR="0023440D" w:rsidRPr="0023440D">
        <w:rPr>
          <w:i/>
          <w:sz w:val="24"/>
        </w:rPr>
        <w:t>1.0</w:t>
      </w:r>
      <w:r w:rsidR="00D70054">
        <w:rPr>
          <w:i/>
          <w:sz w:val="24"/>
        </w:rPr>
        <w:t>3</w:t>
      </w:r>
      <w:r w:rsidR="0023440D" w:rsidRPr="0023440D">
        <w:rPr>
          <w:i/>
          <w:sz w:val="24"/>
        </w:rPr>
        <w:t>0</w:t>
      </w:r>
      <w:r w:rsidR="00CB5A02"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909</w:t>
      </w:r>
      <w:r w:rsidRPr="0023440D">
        <w:rPr>
          <w:i/>
          <w:sz w:val="24"/>
        </w:rPr>
        <w:t>.000 forintban,</w:t>
      </w:r>
    </w:p>
    <w:p w14:paraId="028BFB28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 xml:space="preserve">1.6. társadalom és </w:t>
      </w:r>
      <w:proofErr w:type="spellStart"/>
      <w:r w:rsidRPr="0023440D">
        <w:rPr>
          <w:i/>
          <w:sz w:val="24"/>
        </w:rPr>
        <w:t>szoc</w:t>
      </w:r>
      <w:proofErr w:type="spellEnd"/>
      <w:r w:rsidRPr="0023440D">
        <w:rPr>
          <w:i/>
          <w:sz w:val="24"/>
        </w:rPr>
        <w:t xml:space="preserve">. </w:t>
      </w:r>
      <w:proofErr w:type="spellStart"/>
      <w:r w:rsidRPr="0023440D">
        <w:rPr>
          <w:i/>
          <w:sz w:val="24"/>
        </w:rPr>
        <w:t>pol</w:t>
      </w:r>
      <w:proofErr w:type="spellEnd"/>
      <w:r w:rsidRPr="0023440D">
        <w:rPr>
          <w:i/>
          <w:sz w:val="24"/>
        </w:rPr>
        <w:t>. támogatás</w:t>
      </w:r>
      <w:r w:rsidRPr="0023440D">
        <w:rPr>
          <w:i/>
          <w:sz w:val="24"/>
        </w:rPr>
        <w:tab/>
      </w:r>
      <w:r w:rsidR="008F5918" w:rsidRPr="0023440D">
        <w:rPr>
          <w:i/>
          <w:sz w:val="24"/>
        </w:rPr>
        <w:t>18</w:t>
      </w:r>
      <w:r w:rsidRPr="0023440D">
        <w:rPr>
          <w:i/>
          <w:sz w:val="24"/>
        </w:rPr>
        <w:t>.</w:t>
      </w:r>
      <w:r w:rsidR="008F5918" w:rsidRPr="0023440D">
        <w:rPr>
          <w:i/>
          <w:sz w:val="24"/>
        </w:rPr>
        <w:t>643</w:t>
      </w:r>
      <w:r w:rsidRPr="0023440D">
        <w:rPr>
          <w:i/>
          <w:sz w:val="24"/>
        </w:rPr>
        <w:t>.000 forintban,</w:t>
      </w:r>
    </w:p>
    <w:p w14:paraId="4F2EF16A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 xml:space="preserve">1.7. az ellátottak </w:t>
      </w:r>
      <w:proofErr w:type="spellStart"/>
      <w:r w:rsidRPr="0023440D">
        <w:rPr>
          <w:i/>
          <w:sz w:val="24"/>
        </w:rPr>
        <w:t>pénzbeni</w:t>
      </w:r>
      <w:proofErr w:type="spellEnd"/>
      <w:r w:rsidRPr="0023440D">
        <w:rPr>
          <w:i/>
          <w:sz w:val="24"/>
        </w:rPr>
        <w:t xml:space="preserve"> juttatásai</w:t>
      </w:r>
      <w:r w:rsidRPr="0023440D">
        <w:rPr>
          <w:i/>
          <w:sz w:val="24"/>
        </w:rPr>
        <w:tab/>
        <w:t>0 forintban,</w:t>
      </w:r>
    </w:p>
    <w:p w14:paraId="56F05F14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lastRenderedPageBreak/>
        <w:t>1.8. előző évi elszámolások</w:t>
      </w:r>
      <w:r w:rsidRPr="0023440D">
        <w:rPr>
          <w:i/>
          <w:sz w:val="24"/>
        </w:rPr>
        <w:tab/>
      </w:r>
      <w:r w:rsidR="009C05F5" w:rsidRPr="0023440D">
        <w:rPr>
          <w:i/>
          <w:sz w:val="24"/>
        </w:rPr>
        <w:t>4</w:t>
      </w:r>
      <w:r w:rsidRPr="0023440D">
        <w:rPr>
          <w:i/>
          <w:sz w:val="24"/>
        </w:rPr>
        <w:t>.</w:t>
      </w:r>
      <w:r w:rsidR="009C05F5" w:rsidRPr="0023440D">
        <w:rPr>
          <w:i/>
          <w:sz w:val="24"/>
        </w:rPr>
        <w:t>951</w:t>
      </w:r>
      <w:r w:rsidRPr="0023440D">
        <w:rPr>
          <w:i/>
          <w:sz w:val="24"/>
        </w:rPr>
        <w:t>.000 forintban,</w:t>
      </w:r>
    </w:p>
    <w:p w14:paraId="5E7C5E80" w14:textId="77777777" w:rsidR="008A5AAE" w:rsidRDefault="009C05F5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1.9 t</w:t>
      </w:r>
      <w:r w:rsidR="00162AF0" w:rsidRPr="0023440D">
        <w:rPr>
          <w:i/>
          <w:sz w:val="24"/>
        </w:rPr>
        <w:t xml:space="preserve">v. </w:t>
      </w:r>
      <w:r w:rsidRPr="0023440D">
        <w:rPr>
          <w:i/>
          <w:sz w:val="24"/>
        </w:rPr>
        <w:t>előíráson ala</w:t>
      </w:r>
      <w:r w:rsidR="00162AF0" w:rsidRPr="0023440D">
        <w:rPr>
          <w:i/>
          <w:sz w:val="24"/>
        </w:rPr>
        <w:t xml:space="preserve">puló </w:t>
      </w:r>
      <w:proofErr w:type="spellStart"/>
      <w:r w:rsidR="00162AF0" w:rsidRPr="0023440D">
        <w:rPr>
          <w:i/>
          <w:sz w:val="24"/>
        </w:rPr>
        <w:t>bef</w:t>
      </w:r>
      <w:proofErr w:type="spellEnd"/>
      <w:r w:rsidR="00162AF0" w:rsidRPr="0023440D">
        <w:rPr>
          <w:i/>
          <w:sz w:val="24"/>
        </w:rPr>
        <w:t>.</w:t>
      </w:r>
      <w:r w:rsidR="00526E56" w:rsidRPr="0023440D">
        <w:rPr>
          <w:i/>
          <w:sz w:val="24"/>
        </w:rPr>
        <w:t xml:space="preserve">                              </w:t>
      </w:r>
      <w:r w:rsidR="00162AF0" w:rsidRPr="0023440D">
        <w:rPr>
          <w:i/>
          <w:sz w:val="24"/>
        </w:rPr>
        <w:t>7.289.000 forintban,</w:t>
      </w:r>
    </w:p>
    <w:p w14:paraId="4F7991DF" w14:textId="77777777" w:rsidR="00C6011C" w:rsidRPr="0023440D" w:rsidRDefault="00C6011C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</w:p>
    <w:p w14:paraId="64424557" w14:textId="77777777" w:rsidR="008A5AAE" w:rsidRPr="0023440D" w:rsidRDefault="008A5AAE" w:rsidP="008A5AAE">
      <w:pPr>
        <w:tabs>
          <w:tab w:val="right" w:pos="7371"/>
        </w:tabs>
        <w:ind w:left="720" w:firstLine="1"/>
        <w:jc w:val="both"/>
        <w:rPr>
          <w:b/>
          <w:sz w:val="24"/>
        </w:rPr>
      </w:pPr>
      <w:r w:rsidRPr="0023440D">
        <w:rPr>
          <w:b/>
          <w:sz w:val="24"/>
        </w:rPr>
        <w:t>2. A felhalmozási célú kiadások összegét</w:t>
      </w:r>
    </w:p>
    <w:p w14:paraId="5D6B0993" w14:textId="316385AF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2.1. felújítási kiadások</w:t>
      </w:r>
      <w:r w:rsidRPr="0023440D">
        <w:rPr>
          <w:i/>
          <w:sz w:val="24"/>
        </w:rPr>
        <w:tab/>
      </w:r>
      <w:r w:rsidR="00CB5A02" w:rsidRPr="0023440D">
        <w:rPr>
          <w:i/>
          <w:sz w:val="24"/>
        </w:rPr>
        <w:t>9</w:t>
      </w:r>
      <w:r w:rsidR="00C9580E" w:rsidRPr="0023440D">
        <w:rPr>
          <w:i/>
          <w:sz w:val="24"/>
        </w:rPr>
        <w:t>65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6</w:t>
      </w:r>
      <w:r w:rsidR="00C9580E" w:rsidRPr="0023440D">
        <w:rPr>
          <w:i/>
          <w:sz w:val="24"/>
        </w:rPr>
        <w:t>10</w:t>
      </w:r>
      <w:r w:rsidRPr="0023440D">
        <w:rPr>
          <w:i/>
          <w:sz w:val="24"/>
        </w:rPr>
        <w:t>.000 forintban,</w:t>
      </w:r>
    </w:p>
    <w:p w14:paraId="6E5B269D" w14:textId="076E06B2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2.2. beruházási kiadások</w:t>
      </w:r>
      <w:r w:rsidRPr="0023440D">
        <w:rPr>
          <w:i/>
          <w:sz w:val="24"/>
        </w:rPr>
        <w:tab/>
        <w:t>1.</w:t>
      </w:r>
      <w:r w:rsidR="0023440D" w:rsidRPr="0023440D">
        <w:rPr>
          <w:i/>
          <w:sz w:val="24"/>
        </w:rPr>
        <w:t>41</w:t>
      </w:r>
      <w:r w:rsidR="00C9580E" w:rsidRPr="0023440D">
        <w:rPr>
          <w:i/>
          <w:sz w:val="24"/>
        </w:rPr>
        <w:t>5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052</w:t>
      </w:r>
      <w:r w:rsidRPr="0023440D">
        <w:rPr>
          <w:i/>
          <w:sz w:val="24"/>
        </w:rPr>
        <w:t>.000 forintban,</w:t>
      </w:r>
    </w:p>
    <w:p w14:paraId="39E5498D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2.3. támogatásértékű felhalmozási kiadás</w:t>
      </w:r>
      <w:r w:rsidRPr="007D7054">
        <w:rPr>
          <w:i/>
          <w:sz w:val="24"/>
        </w:rPr>
        <w:tab/>
      </w:r>
      <w:r w:rsidR="00C9580E" w:rsidRPr="007D7054">
        <w:rPr>
          <w:i/>
          <w:sz w:val="24"/>
        </w:rPr>
        <w:t>1.200.00</w:t>
      </w:r>
      <w:r w:rsidRPr="007D7054">
        <w:rPr>
          <w:i/>
          <w:sz w:val="24"/>
        </w:rPr>
        <w:t>0 forintban,</w:t>
      </w:r>
    </w:p>
    <w:p w14:paraId="2C436B15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2.4. felhalmozási célú pénzeszköz átadás</w:t>
      </w:r>
    </w:p>
    <w:p w14:paraId="316FDBB2" w14:textId="29E9585B" w:rsidR="008A5AAE" w:rsidRPr="007D7054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7D7054">
        <w:rPr>
          <w:i/>
          <w:sz w:val="24"/>
        </w:rPr>
        <w:t>államháztartáson kívülre</w:t>
      </w:r>
      <w:r w:rsidRPr="007D7054">
        <w:rPr>
          <w:i/>
          <w:sz w:val="24"/>
        </w:rPr>
        <w:tab/>
      </w:r>
      <w:r w:rsidR="008F1A83">
        <w:rPr>
          <w:i/>
          <w:sz w:val="24"/>
        </w:rPr>
        <w:t>792.981</w:t>
      </w:r>
      <w:r w:rsidRPr="007D7054">
        <w:rPr>
          <w:i/>
          <w:sz w:val="24"/>
        </w:rPr>
        <w:t>.000 forintban,</w:t>
      </w:r>
    </w:p>
    <w:p w14:paraId="2B4C180D" w14:textId="48887EB0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2.5. pénzügyi befektetések</w:t>
      </w:r>
      <w:r w:rsidRPr="007D7054">
        <w:rPr>
          <w:i/>
          <w:sz w:val="24"/>
        </w:rPr>
        <w:tab/>
      </w:r>
      <w:r w:rsidR="007D7054" w:rsidRPr="007D7054">
        <w:rPr>
          <w:i/>
          <w:sz w:val="24"/>
        </w:rPr>
        <w:t>91</w:t>
      </w:r>
      <w:r w:rsidRPr="007D7054">
        <w:rPr>
          <w:i/>
          <w:sz w:val="24"/>
        </w:rPr>
        <w:t>.</w:t>
      </w:r>
      <w:r w:rsidR="007D7054" w:rsidRPr="007D7054">
        <w:rPr>
          <w:i/>
          <w:sz w:val="24"/>
        </w:rPr>
        <w:t>5</w:t>
      </w:r>
      <w:r w:rsidR="006B3948" w:rsidRPr="007D7054">
        <w:rPr>
          <w:i/>
          <w:sz w:val="24"/>
        </w:rPr>
        <w:t>0</w:t>
      </w:r>
      <w:r w:rsidRPr="007D7054">
        <w:rPr>
          <w:i/>
          <w:sz w:val="24"/>
        </w:rPr>
        <w:t>0.000 forintban,</w:t>
      </w:r>
    </w:p>
    <w:p w14:paraId="21438324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2.6. adott kölcsönök</w:t>
      </w:r>
      <w:r w:rsidRPr="007D7054">
        <w:rPr>
          <w:i/>
          <w:sz w:val="24"/>
        </w:rPr>
        <w:tab/>
        <w:t>1</w:t>
      </w:r>
      <w:r w:rsidR="006B3948" w:rsidRPr="007D7054">
        <w:rPr>
          <w:i/>
          <w:sz w:val="24"/>
        </w:rPr>
        <w:t>0</w:t>
      </w:r>
      <w:r w:rsidRPr="007D7054">
        <w:rPr>
          <w:i/>
          <w:sz w:val="24"/>
        </w:rPr>
        <w:t>5.000.000 forintban,</w:t>
      </w:r>
    </w:p>
    <w:p w14:paraId="360ABC71" w14:textId="77777777" w:rsidR="008A5AAE" w:rsidRPr="00294476" w:rsidRDefault="008A5AAE" w:rsidP="008A5AAE">
      <w:pPr>
        <w:tabs>
          <w:tab w:val="right" w:pos="7371"/>
        </w:tabs>
        <w:jc w:val="both"/>
        <w:rPr>
          <w:i/>
          <w:sz w:val="24"/>
          <w:highlight w:val="yellow"/>
        </w:rPr>
      </w:pPr>
    </w:p>
    <w:p w14:paraId="54EC1603" w14:textId="77777777" w:rsidR="008A5AAE" w:rsidRPr="007D7054" w:rsidRDefault="008A5AAE" w:rsidP="008A5AAE">
      <w:pPr>
        <w:tabs>
          <w:tab w:val="right" w:pos="7371"/>
        </w:tabs>
        <w:ind w:left="540"/>
        <w:jc w:val="both"/>
        <w:rPr>
          <w:b/>
          <w:sz w:val="24"/>
        </w:rPr>
      </w:pPr>
      <w:r w:rsidRPr="007D7054">
        <w:rPr>
          <w:b/>
          <w:sz w:val="24"/>
        </w:rPr>
        <w:t xml:space="preserve">    3. finanszírozási műveletek kiadási előirányzatát</w:t>
      </w:r>
    </w:p>
    <w:p w14:paraId="00155E90" w14:textId="77777777" w:rsidR="008A5AAE" w:rsidRPr="007D7054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7D7054">
        <w:rPr>
          <w:i/>
          <w:sz w:val="24"/>
        </w:rPr>
        <w:t>3.1. működési kiadás (</w:t>
      </w:r>
      <w:proofErr w:type="spellStart"/>
      <w:r w:rsidRPr="007D7054">
        <w:rPr>
          <w:i/>
          <w:sz w:val="24"/>
        </w:rPr>
        <w:t>folyószla</w:t>
      </w:r>
      <w:proofErr w:type="spellEnd"/>
      <w:r w:rsidRPr="007D7054">
        <w:rPr>
          <w:i/>
          <w:sz w:val="24"/>
        </w:rPr>
        <w:t xml:space="preserve"> </w:t>
      </w:r>
      <w:proofErr w:type="spellStart"/>
      <w:r w:rsidRPr="007D7054">
        <w:rPr>
          <w:i/>
          <w:sz w:val="24"/>
        </w:rPr>
        <w:t>hiteltörl</w:t>
      </w:r>
      <w:proofErr w:type="spellEnd"/>
      <w:r w:rsidR="00A153AF" w:rsidRPr="007D7054">
        <w:rPr>
          <w:i/>
          <w:sz w:val="24"/>
        </w:rPr>
        <w:t>.</w:t>
      </w:r>
      <w:r w:rsidRPr="007D7054">
        <w:rPr>
          <w:i/>
          <w:sz w:val="24"/>
        </w:rPr>
        <w:t>)</w:t>
      </w:r>
      <w:r w:rsidR="00A153AF" w:rsidRPr="007D7054">
        <w:rPr>
          <w:i/>
          <w:sz w:val="24"/>
        </w:rPr>
        <w:t xml:space="preserve">   500.000.000</w:t>
      </w:r>
      <w:r w:rsidRPr="007D7054">
        <w:rPr>
          <w:i/>
          <w:sz w:val="24"/>
        </w:rPr>
        <w:t xml:space="preserve"> forintban,</w:t>
      </w:r>
    </w:p>
    <w:p w14:paraId="4ED97C40" w14:textId="135D803A" w:rsidR="008A5AAE" w:rsidRPr="007D7054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7D7054">
        <w:rPr>
          <w:i/>
          <w:sz w:val="24"/>
        </w:rPr>
        <w:t>3.2. áll. belüli megelőle</w:t>
      </w:r>
      <w:r w:rsidR="006B3948" w:rsidRPr="007D7054">
        <w:rPr>
          <w:i/>
          <w:sz w:val="24"/>
        </w:rPr>
        <w:t xml:space="preserve">gezés visszafizetés </w:t>
      </w:r>
      <w:r w:rsidR="00FB0099">
        <w:rPr>
          <w:i/>
          <w:sz w:val="24"/>
        </w:rPr>
        <w:t xml:space="preserve">   </w:t>
      </w:r>
      <w:r w:rsidR="00A153AF" w:rsidRPr="007D7054">
        <w:rPr>
          <w:i/>
          <w:sz w:val="24"/>
        </w:rPr>
        <w:t>87</w:t>
      </w:r>
      <w:r w:rsidR="006B3948" w:rsidRPr="007D7054">
        <w:rPr>
          <w:i/>
          <w:sz w:val="24"/>
        </w:rPr>
        <w:t>.</w:t>
      </w:r>
      <w:r w:rsidR="00A153AF" w:rsidRPr="007D7054">
        <w:rPr>
          <w:i/>
          <w:sz w:val="24"/>
        </w:rPr>
        <w:t>028</w:t>
      </w:r>
      <w:r w:rsidRPr="007D7054">
        <w:rPr>
          <w:i/>
          <w:sz w:val="24"/>
        </w:rPr>
        <w:t>.000 forintban</w:t>
      </w:r>
    </w:p>
    <w:p w14:paraId="0880771A" w14:textId="77777777" w:rsidR="008A5AAE" w:rsidRPr="00294476" w:rsidRDefault="008A5AAE" w:rsidP="008A5AAE">
      <w:pPr>
        <w:ind w:left="1418"/>
        <w:jc w:val="both"/>
        <w:rPr>
          <w:sz w:val="24"/>
          <w:highlight w:val="yellow"/>
        </w:rPr>
      </w:pPr>
    </w:p>
    <w:p w14:paraId="4365C503" w14:textId="77777777" w:rsidR="008A5AAE" w:rsidRPr="007D7054" w:rsidRDefault="008A5AAE" w:rsidP="008A5AAE">
      <w:pPr>
        <w:ind w:left="851" w:firstLine="1"/>
        <w:jc w:val="both"/>
        <w:rPr>
          <w:sz w:val="24"/>
        </w:rPr>
      </w:pPr>
      <w:r w:rsidRPr="007D7054">
        <w:rPr>
          <w:sz w:val="24"/>
        </w:rPr>
        <w:t>a költségvetési kiadások tekintetében a 4. - 5. és 7. mellékletben részletezettek szerint, a felhalmozási kiadások tekintetében a 6., 6/A. mellékletben megjelölt feladatokkal és előirányzatokkal állapítja meg. A 12. mellékletben az éves előirányzat felhasználási ütemterv részletezésének megfelelően állapítja meg.</w:t>
      </w:r>
    </w:p>
    <w:p w14:paraId="3243D025" w14:textId="77777777" w:rsidR="008A5AAE" w:rsidRPr="00294476" w:rsidRDefault="008A5AAE" w:rsidP="008A5AAE">
      <w:pPr>
        <w:ind w:left="709"/>
        <w:jc w:val="both"/>
        <w:rPr>
          <w:sz w:val="24"/>
          <w:highlight w:val="yellow"/>
        </w:rPr>
      </w:pPr>
    </w:p>
    <w:p w14:paraId="6E94DCED" w14:textId="77777777" w:rsidR="008A5AAE" w:rsidRPr="00294476" w:rsidRDefault="008A5AAE" w:rsidP="008A5AAE">
      <w:pPr>
        <w:pStyle w:val="Szvegtrzs2"/>
        <w:rPr>
          <w:highlight w:val="yellow"/>
        </w:rPr>
      </w:pPr>
    </w:p>
    <w:p w14:paraId="5FEC66DB" w14:textId="77777777" w:rsidR="008A5AAE" w:rsidRPr="00463367" w:rsidRDefault="008A5AAE" w:rsidP="008A5AAE">
      <w:pPr>
        <w:ind w:left="993" w:hanging="993"/>
        <w:jc w:val="both"/>
        <w:rPr>
          <w:sz w:val="24"/>
        </w:rPr>
      </w:pPr>
      <w:r w:rsidRPr="00463367">
        <w:rPr>
          <w:b/>
          <w:sz w:val="24"/>
        </w:rPr>
        <w:t>2. §</w:t>
      </w:r>
      <w:r w:rsidRPr="00463367">
        <w:rPr>
          <w:b/>
          <w:sz w:val="24"/>
        </w:rPr>
        <w:tab/>
      </w:r>
      <w:r w:rsidRPr="00463367">
        <w:rPr>
          <w:sz w:val="24"/>
        </w:rPr>
        <w:t>Ajka város Önkormányzatának képviselő-testülete az önkormányzat 201</w:t>
      </w:r>
      <w:r w:rsidR="00F62EF3" w:rsidRPr="00463367">
        <w:rPr>
          <w:sz w:val="24"/>
        </w:rPr>
        <w:t>9</w:t>
      </w:r>
      <w:r w:rsidRPr="00463367">
        <w:rPr>
          <w:sz w:val="24"/>
        </w:rPr>
        <w:t xml:space="preserve">. évi költségvetését módosítja és a rendelet 4. § (1) bekezdése helyébe a következő bekezdés lép: </w:t>
      </w:r>
    </w:p>
    <w:p w14:paraId="0B32DC05" w14:textId="77777777" w:rsidR="008A5AAE" w:rsidRPr="00FB0099" w:rsidRDefault="008A5AAE" w:rsidP="008A5AAE">
      <w:pPr>
        <w:ind w:left="993" w:hanging="993"/>
        <w:jc w:val="both"/>
        <w:rPr>
          <w:sz w:val="24"/>
        </w:rPr>
      </w:pPr>
    </w:p>
    <w:p w14:paraId="392F53FB" w14:textId="0E8F92BA" w:rsidR="003B6843" w:rsidRPr="00FB0099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FB0099">
        <w:rPr>
          <w:sz w:val="24"/>
        </w:rPr>
        <w:t>A képviselő-testület a 201</w:t>
      </w:r>
      <w:r w:rsidR="00F62EF3" w:rsidRPr="00FB0099">
        <w:rPr>
          <w:sz w:val="24"/>
        </w:rPr>
        <w:t>9</w:t>
      </w:r>
      <w:r w:rsidRPr="00FB0099">
        <w:rPr>
          <w:sz w:val="24"/>
        </w:rPr>
        <w:t xml:space="preserve">. évi költségvetésében 0 forint működési általános, </w:t>
      </w:r>
      <w:r w:rsidR="00D70054">
        <w:rPr>
          <w:sz w:val="24"/>
        </w:rPr>
        <w:t>365</w:t>
      </w:r>
      <w:r w:rsidRPr="00FB0099">
        <w:rPr>
          <w:sz w:val="24"/>
        </w:rPr>
        <w:t xml:space="preserve">.000 forint működési cél- és 0 forint felhalmozási céltartalékot állapít meg. </w:t>
      </w:r>
    </w:p>
    <w:p w14:paraId="67B58572" w14:textId="77777777" w:rsidR="008A5AAE" w:rsidRPr="00FB0099" w:rsidRDefault="008A5AAE" w:rsidP="00D90160">
      <w:pPr>
        <w:ind w:left="1417"/>
        <w:jc w:val="both"/>
        <w:rPr>
          <w:sz w:val="24"/>
        </w:rPr>
      </w:pPr>
      <w:r w:rsidRPr="00FB0099">
        <w:rPr>
          <w:sz w:val="24"/>
        </w:rPr>
        <w:t xml:space="preserve">A céltartalék feladatonkénti részletezését, felhasználását a költségvetési rendelet 7. mellékletében foglaltak szerint fogadja el. </w:t>
      </w:r>
    </w:p>
    <w:p w14:paraId="39CD4845" w14:textId="77777777" w:rsidR="008A5AAE" w:rsidRPr="00294476" w:rsidRDefault="008A5AAE" w:rsidP="008A5AAE">
      <w:pPr>
        <w:pStyle w:val="Szvegtrzs2"/>
        <w:rPr>
          <w:highlight w:val="yellow"/>
        </w:rPr>
      </w:pPr>
    </w:p>
    <w:p w14:paraId="135A6173" w14:textId="77777777" w:rsidR="008A5AAE" w:rsidRPr="00294476" w:rsidRDefault="008A5AAE" w:rsidP="008A5AAE">
      <w:pPr>
        <w:ind w:left="709" w:hanging="709"/>
        <w:jc w:val="both"/>
        <w:rPr>
          <w:sz w:val="24"/>
          <w:szCs w:val="24"/>
          <w:highlight w:val="yellow"/>
        </w:rPr>
      </w:pPr>
    </w:p>
    <w:p w14:paraId="0D593F37" w14:textId="42D7B3EB" w:rsidR="008A5AAE" w:rsidRPr="00A24EF9" w:rsidRDefault="00BD4ED5" w:rsidP="00A24EF9">
      <w:pPr>
        <w:pStyle w:val="Listaszerbekezds"/>
        <w:numPr>
          <w:ilvl w:val="0"/>
          <w:numId w:val="35"/>
        </w:numPr>
        <w:ind w:left="349" w:hanging="349"/>
        <w:jc w:val="both"/>
      </w:pPr>
      <w:r w:rsidRPr="00A24EF9">
        <w:rPr>
          <w:b/>
          <w:sz w:val="24"/>
          <w:szCs w:val="24"/>
        </w:rPr>
        <w:t>§</w:t>
      </w:r>
      <w:r w:rsidRPr="00A24EF9">
        <w:rPr>
          <w:sz w:val="24"/>
          <w:szCs w:val="24"/>
        </w:rPr>
        <w:tab/>
      </w:r>
      <w:r w:rsidR="00A24EF9" w:rsidRPr="00A24EF9">
        <w:rPr>
          <w:sz w:val="24"/>
          <w:szCs w:val="24"/>
        </w:rPr>
        <w:t xml:space="preserve">    </w:t>
      </w:r>
      <w:r w:rsidR="00236C53" w:rsidRPr="00A24EF9">
        <w:rPr>
          <w:sz w:val="24"/>
          <w:szCs w:val="24"/>
        </w:rPr>
        <w:t xml:space="preserve">Ezen </w:t>
      </w:r>
      <w:r w:rsidR="008A5AAE" w:rsidRPr="00A24EF9">
        <w:rPr>
          <w:sz w:val="24"/>
          <w:szCs w:val="24"/>
        </w:rPr>
        <w:t xml:space="preserve">rendelet </w:t>
      </w:r>
      <w:r w:rsidR="00236C53" w:rsidRPr="00A24EF9">
        <w:rPr>
          <w:sz w:val="24"/>
          <w:szCs w:val="24"/>
        </w:rPr>
        <w:t xml:space="preserve">2019. </w:t>
      </w:r>
      <w:r w:rsidR="00CF3C72" w:rsidRPr="00A24EF9">
        <w:rPr>
          <w:sz w:val="24"/>
          <w:szCs w:val="24"/>
        </w:rPr>
        <w:t>dec</w:t>
      </w:r>
      <w:r w:rsidR="00481683" w:rsidRPr="00A24EF9">
        <w:rPr>
          <w:sz w:val="24"/>
          <w:szCs w:val="24"/>
        </w:rPr>
        <w:t>em</w:t>
      </w:r>
      <w:r w:rsidR="007A10BF" w:rsidRPr="00A24EF9">
        <w:rPr>
          <w:sz w:val="24"/>
          <w:szCs w:val="24"/>
        </w:rPr>
        <w:t xml:space="preserve">ber </w:t>
      </w:r>
      <w:r w:rsidR="00CF3C72" w:rsidRPr="00A24EF9">
        <w:rPr>
          <w:sz w:val="24"/>
          <w:szCs w:val="24"/>
        </w:rPr>
        <w:t>1</w:t>
      </w:r>
      <w:r w:rsidR="00D70054" w:rsidRPr="00A24EF9">
        <w:rPr>
          <w:sz w:val="24"/>
          <w:szCs w:val="24"/>
        </w:rPr>
        <w:t>4</w:t>
      </w:r>
      <w:r w:rsidR="008F1A83">
        <w:rPr>
          <w:sz w:val="24"/>
          <w:szCs w:val="24"/>
        </w:rPr>
        <w:t>-</w:t>
      </w:r>
      <w:r w:rsidR="00CF3C72" w:rsidRPr="00A24EF9">
        <w:rPr>
          <w:sz w:val="24"/>
          <w:szCs w:val="24"/>
        </w:rPr>
        <w:t>é</w:t>
      </w:r>
      <w:r w:rsidR="00236C53" w:rsidRPr="00A24EF9">
        <w:rPr>
          <w:sz w:val="24"/>
          <w:szCs w:val="24"/>
        </w:rPr>
        <w:t xml:space="preserve">n lép hatályba. </w:t>
      </w:r>
    </w:p>
    <w:p w14:paraId="33DACA91" w14:textId="77777777" w:rsidR="008A5AAE" w:rsidRPr="00FB0099" w:rsidRDefault="008A5AAE" w:rsidP="008A5AAE">
      <w:pPr>
        <w:pStyle w:val="Szvegtrzs2"/>
        <w:rPr>
          <w:b/>
        </w:rPr>
      </w:pPr>
    </w:p>
    <w:p w14:paraId="6B99EF3F" w14:textId="77777777" w:rsidR="008A5AAE" w:rsidRPr="00FB0099" w:rsidRDefault="008A5AAE" w:rsidP="008A5AAE">
      <w:pPr>
        <w:pStyle w:val="Szvegtrzs2"/>
        <w:rPr>
          <w:b/>
        </w:rPr>
      </w:pPr>
    </w:p>
    <w:p w14:paraId="0B7C242C" w14:textId="385BF6CA" w:rsidR="008A5AAE" w:rsidRPr="00FB0099" w:rsidRDefault="008A5AAE" w:rsidP="008A5AAE">
      <w:pPr>
        <w:jc w:val="both"/>
        <w:rPr>
          <w:b/>
          <w:sz w:val="24"/>
          <w:szCs w:val="24"/>
        </w:rPr>
      </w:pPr>
      <w:r w:rsidRPr="00FB0099">
        <w:rPr>
          <w:b/>
          <w:sz w:val="24"/>
          <w:szCs w:val="24"/>
        </w:rPr>
        <w:t xml:space="preserve">A j k a, 2019. </w:t>
      </w:r>
      <w:r w:rsidR="00CF3C72">
        <w:rPr>
          <w:b/>
          <w:sz w:val="24"/>
          <w:szCs w:val="24"/>
        </w:rPr>
        <w:t xml:space="preserve">december </w:t>
      </w:r>
      <w:r w:rsidR="0029223A">
        <w:rPr>
          <w:b/>
          <w:sz w:val="24"/>
          <w:szCs w:val="24"/>
        </w:rPr>
        <w:t>13</w:t>
      </w:r>
      <w:r w:rsidR="007A10BF" w:rsidRPr="00FB0099">
        <w:rPr>
          <w:b/>
          <w:sz w:val="24"/>
          <w:szCs w:val="24"/>
        </w:rPr>
        <w:t>.</w:t>
      </w:r>
    </w:p>
    <w:p w14:paraId="34846F32" w14:textId="77777777" w:rsidR="007A10BF" w:rsidRPr="00FB0099" w:rsidRDefault="007A10BF" w:rsidP="008A5AAE">
      <w:pPr>
        <w:jc w:val="both"/>
        <w:rPr>
          <w:b/>
          <w:sz w:val="24"/>
          <w:szCs w:val="24"/>
        </w:rPr>
      </w:pPr>
    </w:p>
    <w:p w14:paraId="57AAA861" w14:textId="090F29C1" w:rsidR="008A5AAE" w:rsidRPr="00FB0099" w:rsidRDefault="008A5AAE" w:rsidP="008A5AAE">
      <w:pPr>
        <w:jc w:val="both"/>
        <w:rPr>
          <w:b/>
          <w:sz w:val="24"/>
          <w:szCs w:val="24"/>
        </w:rPr>
      </w:pPr>
      <w:r w:rsidRPr="00FB0099">
        <w:rPr>
          <w:b/>
          <w:sz w:val="24"/>
          <w:szCs w:val="24"/>
        </w:rPr>
        <w:t xml:space="preserve">Kihirdetés napja: 2019. </w:t>
      </w:r>
      <w:r w:rsidR="00CF3C72">
        <w:rPr>
          <w:b/>
          <w:sz w:val="24"/>
          <w:szCs w:val="24"/>
        </w:rPr>
        <w:t>dec</w:t>
      </w:r>
      <w:r w:rsidR="00481683" w:rsidRPr="00FB0099">
        <w:rPr>
          <w:b/>
          <w:sz w:val="24"/>
          <w:szCs w:val="24"/>
        </w:rPr>
        <w:t>em</w:t>
      </w:r>
      <w:r w:rsidR="007A10BF" w:rsidRPr="00FB0099">
        <w:rPr>
          <w:b/>
          <w:sz w:val="24"/>
          <w:szCs w:val="24"/>
        </w:rPr>
        <w:t xml:space="preserve">ber </w:t>
      </w:r>
      <w:r w:rsidR="00CF3C72">
        <w:rPr>
          <w:b/>
          <w:sz w:val="24"/>
          <w:szCs w:val="24"/>
        </w:rPr>
        <w:t>1</w:t>
      </w:r>
      <w:r w:rsidR="00A24EF9">
        <w:rPr>
          <w:b/>
          <w:sz w:val="24"/>
          <w:szCs w:val="24"/>
        </w:rPr>
        <w:t>3</w:t>
      </w:r>
      <w:r w:rsidR="004358B3" w:rsidRPr="00FB0099">
        <w:rPr>
          <w:b/>
          <w:sz w:val="24"/>
          <w:szCs w:val="24"/>
        </w:rPr>
        <w:t>.</w:t>
      </w:r>
    </w:p>
    <w:p w14:paraId="490A7B90" w14:textId="77777777" w:rsidR="008A5AAE" w:rsidRPr="00294476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  <w:highlight w:val="yellow"/>
        </w:rPr>
      </w:pPr>
    </w:p>
    <w:p w14:paraId="3233137D" w14:textId="239DA99B" w:rsidR="008A5AAE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72805A93" w14:textId="411FAD3E" w:rsidR="0029223A" w:rsidRDefault="0029223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7745F677" w14:textId="520D365B" w:rsidR="0029223A" w:rsidRDefault="0029223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5FEB161A" w14:textId="77777777" w:rsidR="0029223A" w:rsidRPr="00E61BEA" w:rsidRDefault="0029223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6C7F6385" w14:textId="4B3AA375" w:rsidR="008A5AAE" w:rsidRPr="00E61BEA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E61BEA">
        <w:rPr>
          <w:b/>
          <w:sz w:val="24"/>
          <w:szCs w:val="24"/>
        </w:rPr>
        <w:tab/>
        <w:t>Schwartz Béla</w:t>
      </w:r>
      <w:r w:rsidRPr="00E61BEA">
        <w:rPr>
          <w:b/>
          <w:sz w:val="24"/>
          <w:szCs w:val="24"/>
        </w:rPr>
        <w:tab/>
        <w:t>Dr. Jáger László</w:t>
      </w:r>
    </w:p>
    <w:p w14:paraId="6E19DF99" w14:textId="77777777" w:rsidR="008A5AAE" w:rsidRPr="00E61BEA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E61BEA">
        <w:rPr>
          <w:sz w:val="24"/>
          <w:szCs w:val="24"/>
        </w:rPr>
        <w:tab/>
      </w:r>
      <w:r w:rsidRPr="00E61BEA">
        <w:rPr>
          <w:b/>
          <w:sz w:val="24"/>
          <w:szCs w:val="24"/>
        </w:rPr>
        <w:t>polgármester</w:t>
      </w:r>
      <w:r w:rsidRPr="00E61BEA">
        <w:rPr>
          <w:sz w:val="24"/>
          <w:szCs w:val="24"/>
        </w:rPr>
        <w:t xml:space="preserve">   </w:t>
      </w:r>
      <w:r w:rsidRPr="00E61BEA">
        <w:rPr>
          <w:sz w:val="24"/>
          <w:szCs w:val="24"/>
        </w:rPr>
        <w:tab/>
      </w:r>
      <w:r w:rsidR="00A165B9" w:rsidRPr="00E61BEA">
        <w:rPr>
          <w:b/>
          <w:sz w:val="24"/>
          <w:szCs w:val="24"/>
        </w:rPr>
        <w:t>címzetes fő</w:t>
      </w:r>
      <w:r w:rsidRPr="00E61BEA">
        <w:rPr>
          <w:b/>
          <w:sz w:val="24"/>
          <w:szCs w:val="24"/>
        </w:rPr>
        <w:t>jegyző</w:t>
      </w:r>
    </w:p>
    <w:p w14:paraId="71A3DB34" w14:textId="77777777" w:rsidR="00435BB0" w:rsidRPr="00294476" w:rsidRDefault="008A5AAE" w:rsidP="008A5AAE">
      <w:pPr>
        <w:ind w:right="-21"/>
        <w:jc w:val="center"/>
        <w:rPr>
          <w:b/>
          <w:sz w:val="24"/>
          <w:szCs w:val="24"/>
          <w:highlight w:val="yellow"/>
        </w:rPr>
      </w:pPr>
      <w:r w:rsidRPr="00294476">
        <w:rPr>
          <w:sz w:val="28"/>
          <w:szCs w:val="28"/>
          <w:highlight w:val="yellow"/>
        </w:rPr>
        <w:br w:type="page"/>
      </w:r>
    </w:p>
    <w:p w14:paraId="361D4603" w14:textId="77777777" w:rsidR="006606D6" w:rsidRPr="0029223A" w:rsidRDefault="006606D6" w:rsidP="006606D6">
      <w:pPr>
        <w:jc w:val="center"/>
        <w:rPr>
          <w:b/>
          <w:sz w:val="28"/>
          <w:szCs w:val="28"/>
        </w:rPr>
      </w:pPr>
      <w:r w:rsidRPr="0029223A">
        <w:rPr>
          <w:b/>
          <w:sz w:val="28"/>
          <w:szCs w:val="28"/>
        </w:rPr>
        <w:lastRenderedPageBreak/>
        <w:t>I N D O K O L Á S</w:t>
      </w:r>
    </w:p>
    <w:p w14:paraId="1C13BF21" w14:textId="77777777" w:rsidR="006606D6" w:rsidRPr="009F674B" w:rsidRDefault="006606D6" w:rsidP="006606D6">
      <w:pPr>
        <w:pStyle w:val="Cmsor2"/>
        <w:jc w:val="both"/>
        <w:rPr>
          <w:sz w:val="22"/>
          <w:szCs w:val="22"/>
        </w:rPr>
      </w:pPr>
    </w:p>
    <w:p w14:paraId="0B5AA44B" w14:textId="77777777" w:rsidR="0029223A" w:rsidRDefault="0029223A" w:rsidP="006606D6">
      <w:pPr>
        <w:pStyle w:val="Cmsor2"/>
        <w:jc w:val="both"/>
      </w:pPr>
    </w:p>
    <w:p w14:paraId="3C9806E4" w14:textId="1D742275" w:rsidR="006606D6" w:rsidRPr="0029223A" w:rsidRDefault="006606D6" w:rsidP="006606D6">
      <w:pPr>
        <w:pStyle w:val="Cmsor2"/>
        <w:jc w:val="both"/>
      </w:pPr>
      <w:r w:rsidRPr="0029223A">
        <w:t>A rendelet 1. § -</w:t>
      </w:r>
      <w:proofErr w:type="spellStart"/>
      <w:r w:rsidRPr="0029223A">
        <w:t>ához</w:t>
      </w:r>
      <w:proofErr w:type="spellEnd"/>
      <w:r w:rsidRPr="0029223A">
        <w:t>:</w:t>
      </w:r>
    </w:p>
    <w:p w14:paraId="3F755D9B" w14:textId="10310728" w:rsidR="007F486C" w:rsidRPr="0029223A" w:rsidRDefault="006606D6" w:rsidP="007F486C">
      <w:pPr>
        <w:pStyle w:val="Cmsor7"/>
        <w:spacing w:before="0" w:after="0"/>
        <w:jc w:val="both"/>
      </w:pPr>
      <w:r w:rsidRPr="0029223A">
        <w:t xml:space="preserve">Ezen rendeletmódosítási javaslat </w:t>
      </w:r>
      <w:r w:rsidR="008F1A83" w:rsidRPr="0029223A">
        <w:t xml:space="preserve">beterjesztését </w:t>
      </w:r>
      <w:r w:rsidRPr="0029223A">
        <w:t xml:space="preserve">az államháztartásról szóló 2011. évi CXCV. törvény 34. § (4) </w:t>
      </w:r>
      <w:r w:rsidR="007F486C" w:rsidRPr="0029223A">
        <w:t xml:space="preserve">bekezdése </w:t>
      </w:r>
      <w:r w:rsidR="008F1A83" w:rsidRPr="0029223A">
        <w:t xml:space="preserve">teszi </w:t>
      </w:r>
      <w:r w:rsidR="007F486C" w:rsidRPr="0029223A">
        <w:t>lehetővé</w:t>
      </w:r>
      <w:r w:rsidR="008F1A83" w:rsidRPr="0029223A">
        <w:t xml:space="preserve">. A </w:t>
      </w:r>
      <w:r w:rsidR="007F486C" w:rsidRPr="0029223A">
        <w:t xml:space="preserve">képviselő-testület, legkésőbb a költségvetési beszámoló határidejéig, december 31-ei hatállyal módosíthatja költségvetési rendeletét. </w:t>
      </w:r>
    </w:p>
    <w:p w14:paraId="4DB658CC" w14:textId="4F7FD88C" w:rsidR="00A65C2A" w:rsidRPr="0029223A" w:rsidRDefault="00A65C2A" w:rsidP="00A65C2A">
      <w:pPr>
        <w:pStyle w:val="Cmsor4"/>
      </w:pPr>
      <w:r w:rsidRPr="0029223A">
        <w:t xml:space="preserve">A módosítás tartalmazza </w:t>
      </w:r>
      <w:r w:rsidR="008F1A83" w:rsidRPr="0029223A">
        <w:t xml:space="preserve">a </w:t>
      </w:r>
      <w:r w:rsidRPr="0029223A">
        <w:t>még folyamatosan érkező központi támogatások</w:t>
      </w:r>
      <w:r w:rsidR="008F1A83" w:rsidRPr="0029223A">
        <w:t>at</w:t>
      </w:r>
      <w:r w:rsidRPr="0029223A">
        <w:t xml:space="preserve"> és ezekhez kapcsolódó MÁK információkat, az önkormányzat részére biztosított pótelőirányzatokat</w:t>
      </w:r>
      <w:r w:rsidR="008F1A83" w:rsidRPr="0029223A">
        <w:t xml:space="preserve">, </w:t>
      </w:r>
      <w:r w:rsidRPr="0029223A">
        <w:t xml:space="preserve">a képviselő-testületnek a költségvetést érintő egyedi döntéseit, valamint az intézmények előirányzat módosítási kérelmeit. </w:t>
      </w:r>
    </w:p>
    <w:p w14:paraId="6E4EF314" w14:textId="1881436D" w:rsidR="00893D11" w:rsidRPr="0029223A" w:rsidRDefault="000B4F35" w:rsidP="006606D6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Az előterjesztéshez csatolt javaslatban, költségvetési rendeletben a költségvetés főösszege </w:t>
      </w:r>
      <w:r w:rsidR="00FB0099" w:rsidRPr="0029223A">
        <w:rPr>
          <w:sz w:val="24"/>
          <w:szCs w:val="24"/>
        </w:rPr>
        <w:t>10.05</w:t>
      </w:r>
      <w:r w:rsidR="00502713" w:rsidRPr="0029223A">
        <w:rPr>
          <w:sz w:val="24"/>
          <w:szCs w:val="24"/>
        </w:rPr>
        <w:t>2</w:t>
      </w:r>
      <w:r w:rsidRPr="0029223A">
        <w:rPr>
          <w:sz w:val="24"/>
          <w:szCs w:val="24"/>
        </w:rPr>
        <w:t>.</w:t>
      </w:r>
      <w:r w:rsidR="00502713" w:rsidRPr="0029223A">
        <w:rPr>
          <w:sz w:val="24"/>
          <w:szCs w:val="24"/>
        </w:rPr>
        <w:t>539</w:t>
      </w:r>
      <w:r w:rsidRPr="0029223A">
        <w:rPr>
          <w:sz w:val="24"/>
          <w:szCs w:val="24"/>
        </w:rPr>
        <w:t xml:space="preserve"> </w:t>
      </w:r>
      <w:proofErr w:type="spellStart"/>
      <w:r w:rsidRPr="0029223A">
        <w:rPr>
          <w:sz w:val="24"/>
          <w:szCs w:val="24"/>
        </w:rPr>
        <w:t>eFt-ra</w:t>
      </w:r>
      <w:proofErr w:type="spellEnd"/>
      <w:r w:rsidRPr="0029223A">
        <w:rPr>
          <w:sz w:val="24"/>
          <w:szCs w:val="24"/>
        </w:rPr>
        <w:t xml:space="preserve"> változik, az előző módosításhoz képest a növekedés </w:t>
      </w:r>
      <w:r w:rsidR="00502713" w:rsidRPr="0029223A">
        <w:rPr>
          <w:sz w:val="24"/>
          <w:szCs w:val="24"/>
        </w:rPr>
        <w:t>834</w:t>
      </w:r>
      <w:r w:rsidRPr="0029223A">
        <w:rPr>
          <w:sz w:val="24"/>
          <w:szCs w:val="24"/>
        </w:rPr>
        <w:t xml:space="preserve"> eFt.</w:t>
      </w:r>
      <w:r w:rsidR="000C0DDE" w:rsidRPr="0029223A">
        <w:rPr>
          <w:sz w:val="24"/>
          <w:szCs w:val="24"/>
        </w:rPr>
        <w:t xml:space="preserve"> </w:t>
      </w:r>
    </w:p>
    <w:p w14:paraId="060334A1" w14:textId="6636944C" w:rsidR="006606D6" w:rsidRPr="0029223A" w:rsidRDefault="006606D6" w:rsidP="006606D6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Az előterjesztés készítésének lezárása: 2019. </w:t>
      </w:r>
      <w:r w:rsidR="000B2CA6" w:rsidRPr="0029223A">
        <w:rPr>
          <w:sz w:val="24"/>
          <w:szCs w:val="24"/>
        </w:rPr>
        <w:t>december 6</w:t>
      </w:r>
      <w:r w:rsidR="00E61FA6" w:rsidRPr="0029223A">
        <w:rPr>
          <w:sz w:val="24"/>
          <w:szCs w:val="24"/>
        </w:rPr>
        <w:t>-á</w:t>
      </w:r>
      <w:r w:rsidRPr="0029223A">
        <w:rPr>
          <w:sz w:val="24"/>
          <w:szCs w:val="24"/>
        </w:rPr>
        <w:t xml:space="preserve">n történt. </w:t>
      </w:r>
    </w:p>
    <w:p w14:paraId="37367228" w14:textId="77777777" w:rsidR="004963E5" w:rsidRPr="0029223A" w:rsidRDefault="004963E5" w:rsidP="006606D6">
      <w:pPr>
        <w:jc w:val="both"/>
        <w:rPr>
          <w:b/>
          <w:sz w:val="24"/>
          <w:szCs w:val="24"/>
        </w:rPr>
      </w:pPr>
    </w:p>
    <w:p w14:paraId="2B1CB529" w14:textId="056CD42E" w:rsidR="00F20752" w:rsidRPr="0029223A" w:rsidRDefault="00DB6990" w:rsidP="007C430C">
      <w:pPr>
        <w:jc w:val="center"/>
        <w:rPr>
          <w:b/>
          <w:sz w:val="24"/>
          <w:szCs w:val="24"/>
        </w:rPr>
      </w:pPr>
      <w:r w:rsidRPr="0029223A">
        <w:rPr>
          <w:b/>
          <w:sz w:val="24"/>
          <w:szCs w:val="24"/>
        </w:rPr>
        <w:t>Bevételek</w:t>
      </w:r>
    </w:p>
    <w:p w14:paraId="00962C5C" w14:textId="77777777" w:rsidR="00DB6990" w:rsidRPr="0029223A" w:rsidRDefault="00DB6990" w:rsidP="007C430C">
      <w:pPr>
        <w:jc w:val="center"/>
        <w:rPr>
          <w:b/>
          <w:sz w:val="24"/>
          <w:szCs w:val="24"/>
          <w:highlight w:val="yellow"/>
        </w:rPr>
      </w:pPr>
    </w:p>
    <w:p w14:paraId="79A833F1" w14:textId="77777777" w:rsidR="00DB6990" w:rsidRPr="0029223A" w:rsidRDefault="00DB6990" w:rsidP="00DB6990">
      <w:pPr>
        <w:rPr>
          <w:b/>
          <w:sz w:val="24"/>
          <w:szCs w:val="24"/>
        </w:rPr>
      </w:pPr>
      <w:r w:rsidRPr="0029223A">
        <w:rPr>
          <w:b/>
          <w:sz w:val="24"/>
          <w:szCs w:val="24"/>
        </w:rPr>
        <w:t>Központosított felhalmozási előirányzatok</w:t>
      </w:r>
    </w:p>
    <w:p w14:paraId="44DDAEA5" w14:textId="6DDB09E3" w:rsidR="00DB6990" w:rsidRPr="0029223A" w:rsidRDefault="00DB6990" w:rsidP="00DB6990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Ajka város Önkormányzata </w:t>
      </w:r>
      <w:r w:rsidRPr="0029223A">
        <w:rPr>
          <w:b/>
          <w:sz w:val="24"/>
          <w:szCs w:val="24"/>
        </w:rPr>
        <w:t>8</w:t>
      </w:r>
      <w:r w:rsidR="00B52259" w:rsidRPr="0029223A">
        <w:rPr>
          <w:b/>
          <w:sz w:val="24"/>
          <w:szCs w:val="24"/>
        </w:rPr>
        <w:t>3</w:t>
      </w:r>
      <w:r w:rsidRPr="0029223A">
        <w:rPr>
          <w:b/>
          <w:sz w:val="24"/>
          <w:szCs w:val="24"/>
        </w:rPr>
        <w:t>4 eFt pályázati</w:t>
      </w:r>
      <w:r w:rsidRPr="0029223A">
        <w:rPr>
          <w:sz w:val="24"/>
          <w:szCs w:val="24"/>
        </w:rPr>
        <w:t xml:space="preserve"> </w:t>
      </w:r>
      <w:r w:rsidRPr="0029223A">
        <w:rPr>
          <w:b/>
          <w:sz w:val="24"/>
          <w:szCs w:val="24"/>
        </w:rPr>
        <w:t>közművelődési érdekeltségnövelő támogatásban</w:t>
      </w:r>
      <w:r w:rsidRPr="0029223A">
        <w:rPr>
          <w:sz w:val="24"/>
          <w:szCs w:val="24"/>
        </w:rPr>
        <w:t xml:space="preserve"> részesült, az elnyert pályázati összeghez a működési tartalékból 1.500 eFt-ot az önkormányzat önrészként biztosít. A központi költségvetési támogatás az önkormányzati fenntartású közművelődési intézmény műszaki technikai eszközállományának, berendezési tárgyainak gyarapítására, épületének karbantartására, felújítására fordítható.</w:t>
      </w:r>
    </w:p>
    <w:p w14:paraId="0781C0CB" w14:textId="77777777" w:rsidR="00DB6990" w:rsidRPr="0029223A" w:rsidRDefault="00DB6990" w:rsidP="00DB6990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>A feladat végrehajtása érdekében átcsoportosítottunk:</w:t>
      </w:r>
    </w:p>
    <w:p w14:paraId="17CDDEDA" w14:textId="04EBFFDB" w:rsidR="00DB6990" w:rsidRPr="0029223A" w:rsidRDefault="00DB6990" w:rsidP="00DB6990">
      <w:pPr>
        <w:numPr>
          <w:ilvl w:val="0"/>
          <w:numId w:val="30"/>
        </w:numPr>
        <w:jc w:val="both"/>
        <w:rPr>
          <w:sz w:val="24"/>
          <w:szCs w:val="24"/>
        </w:rPr>
      </w:pPr>
      <w:r w:rsidRPr="0029223A">
        <w:rPr>
          <w:sz w:val="24"/>
          <w:szCs w:val="24"/>
        </w:rPr>
        <w:t>1.5</w:t>
      </w:r>
      <w:r w:rsidR="00753B3D" w:rsidRPr="0029223A">
        <w:rPr>
          <w:sz w:val="24"/>
          <w:szCs w:val="24"/>
        </w:rPr>
        <w:t>5</w:t>
      </w:r>
      <w:r w:rsidRPr="0029223A">
        <w:rPr>
          <w:sz w:val="24"/>
          <w:szCs w:val="24"/>
        </w:rPr>
        <w:t xml:space="preserve">6 eFt-ot a Nagy László Városi Könyvtár és Szabadidő Központ intézményhez, </w:t>
      </w:r>
    </w:p>
    <w:p w14:paraId="4FEB0006" w14:textId="11B15DAC" w:rsidR="00DB6990" w:rsidRPr="0029223A" w:rsidRDefault="00DB6990" w:rsidP="001D1991">
      <w:pPr>
        <w:numPr>
          <w:ilvl w:val="0"/>
          <w:numId w:val="30"/>
        </w:num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   7</w:t>
      </w:r>
      <w:r w:rsidR="00753B3D" w:rsidRPr="0029223A">
        <w:rPr>
          <w:sz w:val="24"/>
          <w:szCs w:val="24"/>
        </w:rPr>
        <w:t>7</w:t>
      </w:r>
      <w:r w:rsidRPr="0029223A">
        <w:rPr>
          <w:sz w:val="24"/>
          <w:szCs w:val="24"/>
        </w:rPr>
        <w:t>8 eFt-ot a Regenbogen Német Nemzetiségi Óvoda és Művelődési Háznak intézményfinanszírozás címén, a fejlesztési kiadások fedezetéül.</w:t>
      </w:r>
    </w:p>
    <w:p w14:paraId="72DE7011" w14:textId="77777777" w:rsidR="00DB6990" w:rsidRPr="0029223A" w:rsidRDefault="00DB6990" w:rsidP="007C430C">
      <w:pPr>
        <w:jc w:val="center"/>
        <w:rPr>
          <w:b/>
          <w:sz w:val="24"/>
          <w:szCs w:val="24"/>
          <w:highlight w:val="yellow"/>
        </w:rPr>
      </w:pPr>
    </w:p>
    <w:p w14:paraId="16E2D8AA" w14:textId="77777777" w:rsidR="006A527F" w:rsidRPr="0029223A" w:rsidRDefault="006A527F" w:rsidP="007C430C">
      <w:pPr>
        <w:jc w:val="center"/>
        <w:rPr>
          <w:b/>
          <w:sz w:val="24"/>
          <w:szCs w:val="24"/>
          <w:highlight w:val="yellow"/>
        </w:rPr>
      </w:pPr>
    </w:p>
    <w:p w14:paraId="3C1F8CF3" w14:textId="54BE7F10" w:rsidR="00F4734E" w:rsidRPr="0029223A" w:rsidRDefault="00F4734E" w:rsidP="00F4734E">
      <w:pPr>
        <w:jc w:val="both"/>
        <w:rPr>
          <w:b/>
          <w:sz w:val="24"/>
          <w:szCs w:val="24"/>
        </w:rPr>
      </w:pPr>
      <w:r w:rsidRPr="0029223A">
        <w:rPr>
          <w:sz w:val="24"/>
          <w:szCs w:val="24"/>
        </w:rPr>
        <w:t>2019-es panelprogram korrekciója előirányzat terhére átcsoportosításokat hajtottunk végre az alábbi kiadásokra:</w:t>
      </w:r>
      <w:r w:rsidRPr="0029223A">
        <w:rPr>
          <w:b/>
          <w:sz w:val="24"/>
          <w:szCs w:val="24"/>
        </w:rPr>
        <w:t xml:space="preserve"> </w:t>
      </w:r>
    </w:p>
    <w:p w14:paraId="2D00D904" w14:textId="36BFC6C8" w:rsidR="00FE4ED0" w:rsidRPr="0029223A" w:rsidRDefault="00B52259" w:rsidP="00FE4ED0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9223A">
        <w:rPr>
          <w:sz w:val="24"/>
          <w:szCs w:val="24"/>
        </w:rPr>
        <w:t>Az önkormányzat az Ajkai Szó folyóirat révén biztosítja a város lakóinak széleskörű tájékoztatását az önkormányzat döntéseiről, kulturális és sporteseményekről, valamint minden olyan eseményről, melyek az olvasó számára fontosak. Az Ajka</w:t>
      </w:r>
      <w:r w:rsidR="008F1A83" w:rsidRPr="0029223A">
        <w:rPr>
          <w:sz w:val="24"/>
          <w:szCs w:val="24"/>
        </w:rPr>
        <w:t>i</w:t>
      </w:r>
      <w:r w:rsidRPr="0029223A">
        <w:rPr>
          <w:sz w:val="24"/>
          <w:szCs w:val="24"/>
        </w:rPr>
        <w:t xml:space="preserve"> Média Nonprofit Kft. tevékenységének zavartalan folytatásához a likviditás javítására forrás bevonására van szükség</w:t>
      </w:r>
      <w:r w:rsidR="00F35E1C" w:rsidRPr="0029223A">
        <w:rPr>
          <w:sz w:val="24"/>
          <w:szCs w:val="24"/>
        </w:rPr>
        <w:t>. A Média Kft. részére t</w:t>
      </w:r>
      <w:r w:rsidR="00FE4ED0" w:rsidRPr="0029223A">
        <w:rPr>
          <w:sz w:val="24"/>
          <w:szCs w:val="24"/>
        </w:rPr>
        <w:t>agi kölcsön címén 27</w:t>
      </w:r>
      <w:r w:rsidR="00800A5D" w:rsidRPr="0029223A">
        <w:rPr>
          <w:sz w:val="24"/>
          <w:szCs w:val="24"/>
        </w:rPr>
        <w:t>.0</w:t>
      </w:r>
      <w:r w:rsidRPr="0029223A">
        <w:rPr>
          <w:sz w:val="24"/>
          <w:szCs w:val="24"/>
        </w:rPr>
        <w:t xml:space="preserve">00 </w:t>
      </w:r>
      <w:proofErr w:type="spellStart"/>
      <w:r w:rsidRPr="0029223A">
        <w:rPr>
          <w:sz w:val="24"/>
          <w:szCs w:val="24"/>
        </w:rPr>
        <w:t>eFt</w:t>
      </w:r>
      <w:proofErr w:type="spellEnd"/>
      <w:r w:rsidR="008F1A83" w:rsidRPr="0029223A">
        <w:rPr>
          <w:sz w:val="24"/>
          <w:szCs w:val="24"/>
        </w:rPr>
        <w:t>-</w:t>
      </w:r>
      <w:r w:rsidR="00F35E1C" w:rsidRPr="0029223A">
        <w:rPr>
          <w:sz w:val="24"/>
          <w:szCs w:val="24"/>
        </w:rPr>
        <w:t>ot csoportosítottunk át azzal, hogy a</w:t>
      </w:r>
      <w:r w:rsidR="00FE4ED0" w:rsidRPr="0029223A">
        <w:rPr>
          <w:sz w:val="24"/>
          <w:szCs w:val="24"/>
        </w:rPr>
        <w:t xml:space="preserve">z Ajka TV Kft. működéséhez </w:t>
      </w:r>
      <w:r w:rsidR="00D2755A" w:rsidRPr="0029223A">
        <w:rPr>
          <w:sz w:val="24"/>
          <w:szCs w:val="24"/>
        </w:rPr>
        <w:t>9</w:t>
      </w:r>
      <w:r w:rsidR="00FE4ED0" w:rsidRPr="0029223A">
        <w:rPr>
          <w:sz w:val="24"/>
          <w:szCs w:val="24"/>
        </w:rPr>
        <w:t xml:space="preserve">.000 </w:t>
      </w:r>
      <w:proofErr w:type="spellStart"/>
      <w:r w:rsidR="00FE4ED0" w:rsidRPr="0029223A">
        <w:rPr>
          <w:sz w:val="24"/>
          <w:szCs w:val="24"/>
        </w:rPr>
        <w:t>eFt</w:t>
      </w:r>
      <w:proofErr w:type="spellEnd"/>
      <w:r w:rsidR="00F35E1C" w:rsidRPr="0029223A">
        <w:rPr>
          <w:sz w:val="24"/>
          <w:szCs w:val="24"/>
        </w:rPr>
        <w:t xml:space="preserve"> tagi kölcsönnel járuljon hozzá</w:t>
      </w:r>
      <w:r w:rsidR="00FE4ED0" w:rsidRPr="0029223A">
        <w:rPr>
          <w:sz w:val="24"/>
          <w:szCs w:val="24"/>
        </w:rPr>
        <w:t xml:space="preserve">, mivel az a tapasztalat, hogy a televíziós szolgáltatás közérdekű tartalmai mellett nem helyezhető el olyan mennyiségű kereskedelmi hirdetés, amely a többlet költségeket fedezné.  </w:t>
      </w:r>
    </w:p>
    <w:p w14:paraId="5A7E270F" w14:textId="77777777" w:rsidR="00DB6990" w:rsidRPr="0029223A" w:rsidRDefault="00DB6990" w:rsidP="007C430C">
      <w:pPr>
        <w:jc w:val="center"/>
        <w:rPr>
          <w:b/>
          <w:sz w:val="24"/>
          <w:szCs w:val="24"/>
          <w:highlight w:val="yellow"/>
        </w:rPr>
      </w:pPr>
    </w:p>
    <w:p w14:paraId="662D03CE" w14:textId="57114238" w:rsidR="007C430C" w:rsidRPr="0029223A" w:rsidRDefault="007C430C" w:rsidP="007C430C">
      <w:pPr>
        <w:jc w:val="center"/>
        <w:rPr>
          <w:b/>
          <w:sz w:val="24"/>
          <w:szCs w:val="24"/>
        </w:rPr>
      </w:pPr>
      <w:r w:rsidRPr="0029223A">
        <w:rPr>
          <w:b/>
          <w:sz w:val="24"/>
          <w:szCs w:val="24"/>
        </w:rPr>
        <w:t>Intézményi átcsoportosítások</w:t>
      </w:r>
    </w:p>
    <w:p w14:paraId="2E21E78A" w14:textId="77777777" w:rsidR="00CC45BD" w:rsidRPr="0029223A" w:rsidRDefault="00CC45BD" w:rsidP="007C430C">
      <w:pPr>
        <w:rPr>
          <w:color w:val="000000"/>
          <w:sz w:val="24"/>
          <w:szCs w:val="24"/>
          <w:lang w:eastAsia="hu-HU"/>
        </w:rPr>
      </w:pPr>
    </w:p>
    <w:p w14:paraId="21766DDD" w14:textId="77777777" w:rsidR="00FE2C7F" w:rsidRPr="0029223A" w:rsidRDefault="00FE2C7F" w:rsidP="00FE2C7F">
      <w:pPr>
        <w:ind w:left="360"/>
        <w:jc w:val="both"/>
        <w:rPr>
          <w:b/>
          <w:i/>
          <w:sz w:val="24"/>
          <w:szCs w:val="24"/>
        </w:rPr>
      </w:pPr>
      <w:r w:rsidRPr="0029223A">
        <w:rPr>
          <w:i/>
          <w:sz w:val="24"/>
          <w:szCs w:val="24"/>
        </w:rPr>
        <w:t>2.</w:t>
      </w:r>
      <w:r w:rsidRPr="0029223A">
        <w:rPr>
          <w:i/>
          <w:sz w:val="24"/>
          <w:szCs w:val="24"/>
        </w:rPr>
        <w:tab/>
        <w:t>Címszám:</w:t>
      </w:r>
      <w:r w:rsidRPr="0029223A">
        <w:rPr>
          <w:b/>
          <w:i/>
          <w:sz w:val="24"/>
          <w:szCs w:val="24"/>
        </w:rPr>
        <w:t xml:space="preserve"> Regenbogen Német Nemzetiségi Óvoda és Művelődési Ház </w:t>
      </w:r>
    </w:p>
    <w:p w14:paraId="57617733" w14:textId="77777777" w:rsidR="00FE2C7F" w:rsidRPr="0029223A" w:rsidRDefault="00FE2C7F" w:rsidP="00FE2C7F">
      <w:pPr>
        <w:ind w:left="360"/>
        <w:jc w:val="both"/>
        <w:rPr>
          <w:sz w:val="24"/>
          <w:szCs w:val="24"/>
        </w:rPr>
      </w:pPr>
      <w:r w:rsidRPr="0029223A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436D4613" w14:textId="0B22E04B" w:rsidR="00FE2C7F" w:rsidRPr="0029223A" w:rsidRDefault="00FE2C7F" w:rsidP="00FE2C7F">
      <w:pPr>
        <w:numPr>
          <w:ilvl w:val="0"/>
          <w:numId w:val="8"/>
        </w:numPr>
        <w:jc w:val="both"/>
        <w:rPr>
          <w:color w:val="000000"/>
          <w:sz w:val="24"/>
          <w:szCs w:val="24"/>
          <w:lang w:eastAsia="hu-HU"/>
        </w:rPr>
      </w:pPr>
      <w:r w:rsidRPr="0029223A">
        <w:rPr>
          <w:color w:val="000000"/>
          <w:sz w:val="24"/>
          <w:szCs w:val="24"/>
          <w:lang w:eastAsia="hu-HU"/>
        </w:rPr>
        <w:t>Az intézménynél szükségessé vált az előirányzatok módosítása a felmerült kiadások</w:t>
      </w:r>
      <w:r w:rsidR="000B2CA6" w:rsidRPr="0029223A">
        <w:rPr>
          <w:color w:val="000000"/>
          <w:sz w:val="24"/>
          <w:szCs w:val="24"/>
          <w:lang w:eastAsia="hu-HU"/>
        </w:rPr>
        <w:t xml:space="preserve"> fedezetére</w:t>
      </w:r>
      <w:r w:rsidRPr="0029223A">
        <w:rPr>
          <w:color w:val="000000"/>
          <w:sz w:val="24"/>
          <w:szCs w:val="24"/>
          <w:lang w:eastAsia="hu-HU"/>
        </w:rPr>
        <w:t xml:space="preserve">, a személyi juttatások előirányzatát 450 eFt-tal csökkentettük a </w:t>
      </w:r>
      <w:r w:rsidR="006A527F" w:rsidRPr="0029223A">
        <w:rPr>
          <w:color w:val="000000"/>
          <w:sz w:val="24"/>
          <w:szCs w:val="24"/>
          <w:lang w:eastAsia="hu-HU"/>
        </w:rPr>
        <w:t xml:space="preserve">munkaadókat terhelő járulékok </w:t>
      </w:r>
      <w:r w:rsidRPr="0029223A">
        <w:rPr>
          <w:color w:val="000000"/>
          <w:sz w:val="24"/>
          <w:szCs w:val="24"/>
          <w:lang w:eastAsia="hu-HU"/>
        </w:rPr>
        <w:t xml:space="preserve">javára. </w:t>
      </w:r>
    </w:p>
    <w:p w14:paraId="3892562E" w14:textId="58BBC381" w:rsidR="00B15DA7" w:rsidRPr="0029223A" w:rsidRDefault="00B15DA7" w:rsidP="00637FBA">
      <w:pPr>
        <w:rPr>
          <w:b/>
          <w:sz w:val="24"/>
          <w:szCs w:val="24"/>
          <w:u w:val="single"/>
        </w:rPr>
      </w:pPr>
    </w:p>
    <w:p w14:paraId="50528043" w14:textId="77777777" w:rsidR="0029223A" w:rsidRPr="0029223A" w:rsidRDefault="0029223A" w:rsidP="0029223A">
      <w:pPr>
        <w:jc w:val="both"/>
        <w:rPr>
          <w:sz w:val="24"/>
          <w:szCs w:val="24"/>
        </w:rPr>
      </w:pPr>
      <w:r w:rsidRPr="0029223A">
        <w:rPr>
          <w:rFonts w:eastAsia="Calibri"/>
          <w:sz w:val="24"/>
          <w:szCs w:val="24"/>
        </w:rPr>
        <w:lastRenderedPageBreak/>
        <w:t>Az önkormányzatnak a 2020. évi étkeztetési szolgáltatási díj emelésével kapcsolatban t</w:t>
      </w:r>
      <w:r w:rsidRPr="0029223A">
        <w:rPr>
          <w:sz w:val="24"/>
          <w:szCs w:val="24"/>
        </w:rPr>
        <w:t xml:space="preserve">öbb szempontot is figyelembe kell venni. Az önkormányzat által működtetett oktatási, gyermekjóléti, és szociális intézményekben az étkeztetést kettő szolgáltató mellett önkormányzati intézmények saját konyhája is végzi. </w:t>
      </w:r>
    </w:p>
    <w:p w14:paraId="080F63A8" w14:textId="77777777" w:rsidR="0029223A" w:rsidRPr="0029223A" w:rsidRDefault="0029223A" w:rsidP="0029223A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>Alaposnak kell lenni a</w:t>
      </w:r>
      <w:r w:rsidRPr="0029223A">
        <w:rPr>
          <w:rFonts w:eastAsia="Calibri"/>
          <w:sz w:val="24"/>
          <w:szCs w:val="24"/>
        </w:rPr>
        <w:t>nnak érdekében, hogy a szolgáltatás színvonalát megőrizzük, a hatályos jogszabályi előírások betartásának feltételeit biztosítsuk, valamint a</w:t>
      </w:r>
      <w:r w:rsidRPr="0029223A">
        <w:rPr>
          <w:sz w:val="24"/>
          <w:szCs w:val="24"/>
        </w:rPr>
        <w:t xml:space="preserve">z ellátottak teherviselő képességét is figyelembe vegyük. </w:t>
      </w:r>
    </w:p>
    <w:p w14:paraId="516EEB4A" w14:textId="77777777" w:rsidR="0029223A" w:rsidRPr="0029223A" w:rsidRDefault="0029223A" w:rsidP="0029223A">
      <w:pPr>
        <w:pStyle w:val="NormlWeb"/>
        <w:spacing w:before="120" w:beforeAutospacing="0" w:after="120" w:afterAutospacing="0"/>
        <w:jc w:val="both"/>
      </w:pPr>
      <w:r w:rsidRPr="0029223A">
        <w:t xml:space="preserve">A nevelési oktatási intézményekben a gyermekek és a tanulók étkeztetését a gyermekek védelméről szóló </w:t>
      </w:r>
      <w:r w:rsidRPr="0029223A">
        <w:rPr>
          <w:rStyle w:val="Kiemels2"/>
          <w:b w:val="0"/>
          <w:bCs w:val="0"/>
        </w:rPr>
        <w:t>1997. évi XXXI. törvény</w:t>
      </w:r>
      <w:r w:rsidRPr="0029223A">
        <w:rPr>
          <w:rStyle w:val="Kiemels2"/>
        </w:rPr>
        <w:t xml:space="preserve"> (</w:t>
      </w:r>
      <w:r w:rsidRPr="0029223A">
        <w:t>a továbbiakban</w:t>
      </w:r>
      <w:r w:rsidRPr="0029223A">
        <w:rPr>
          <w:rStyle w:val="Kiemels2"/>
        </w:rPr>
        <w:t xml:space="preserve">: </w:t>
      </w:r>
      <w:r w:rsidRPr="00315C00">
        <w:rPr>
          <w:rStyle w:val="Kiemels2"/>
          <w:b w:val="0"/>
          <w:bCs w:val="0"/>
        </w:rPr>
        <w:t>Gyvt.</w:t>
      </w:r>
      <w:r w:rsidRPr="0029223A">
        <w:rPr>
          <w:rStyle w:val="Kiemels2"/>
        </w:rPr>
        <w:t xml:space="preserve">) </w:t>
      </w:r>
      <w:r w:rsidRPr="0029223A">
        <w:t xml:space="preserve">szabályozza. A Gyvt. értelmében a </w:t>
      </w:r>
      <w:r w:rsidRPr="0029223A">
        <w:rPr>
          <w:rStyle w:val="Kiemels2"/>
          <w:b w:val="0"/>
          <w:bCs w:val="0"/>
        </w:rPr>
        <w:t>települési önkormányzat</w:t>
      </w:r>
      <w:r w:rsidRPr="0029223A">
        <w:t xml:space="preserve"> biztosítja gyermekétkeztetést </w:t>
      </w:r>
      <w:r w:rsidRPr="0029223A">
        <w:rPr>
          <w:iCs/>
        </w:rPr>
        <w:t>a</w:t>
      </w:r>
      <w:r w:rsidRPr="0029223A">
        <w:t xml:space="preserve">z </w:t>
      </w:r>
      <w:r w:rsidRPr="0029223A">
        <w:rPr>
          <w:rStyle w:val="Kiemels2"/>
          <w:b w:val="0"/>
          <w:bCs w:val="0"/>
        </w:rPr>
        <w:t>általa fenntartott</w:t>
      </w:r>
      <w:r w:rsidRPr="0029223A">
        <w:rPr>
          <w:rStyle w:val="Kiemels2"/>
        </w:rPr>
        <w:t xml:space="preserve"> </w:t>
      </w:r>
      <w:r w:rsidRPr="0029223A">
        <w:t xml:space="preserve">bölcsődében és óvodában, továbbá a közigazgatási területén a </w:t>
      </w:r>
      <w:r w:rsidRPr="0029223A">
        <w:rPr>
          <w:rStyle w:val="Kiemels2"/>
          <w:b w:val="0"/>
          <w:bCs w:val="0"/>
        </w:rPr>
        <w:t>tankerületi központ</w:t>
      </w:r>
      <w:r w:rsidRPr="0029223A">
        <w:t>, valamint az állami szakképzési és felnőttképzési szerv által fenntartott általános iskolában, szakközépiskolákban, szakgimnáziumokban és más nevelési-oktatási intézményben</w:t>
      </w:r>
      <w:r w:rsidRPr="0029223A">
        <w:rPr>
          <w:rStyle w:val="Kiemels2"/>
        </w:rPr>
        <w:t xml:space="preserve">. </w:t>
      </w:r>
      <w:r w:rsidRPr="0029223A">
        <w:t xml:space="preserve">A </w:t>
      </w:r>
      <w:r w:rsidRPr="0029223A">
        <w:rPr>
          <w:rStyle w:val="Kiemels2"/>
          <w:b w:val="0"/>
          <w:bCs w:val="0"/>
        </w:rPr>
        <w:t>települési önkormányzat</w:t>
      </w:r>
      <w:r w:rsidRPr="0029223A">
        <w:t xml:space="preserve"> biztosítja az étkeztetést a közigazgatási területén a „köznevelési fenntartó” által fenntartott </w:t>
      </w:r>
      <w:r w:rsidRPr="0029223A">
        <w:rPr>
          <w:rStyle w:val="Kiemels2"/>
          <w:b w:val="0"/>
          <w:bCs w:val="0"/>
        </w:rPr>
        <w:t>kollégiumban</w:t>
      </w:r>
      <w:r w:rsidRPr="0029223A">
        <w:t xml:space="preserve"> elhelyezett gyermekek, tanulók részére is.</w:t>
      </w:r>
    </w:p>
    <w:p w14:paraId="274545C2" w14:textId="2F5D9728" w:rsidR="0029223A" w:rsidRPr="0029223A" w:rsidRDefault="0029223A" w:rsidP="0029223A">
      <w:pPr>
        <w:pStyle w:val="NormlWeb"/>
        <w:spacing w:before="120" w:beforeAutospacing="0" w:after="120" w:afterAutospacing="0"/>
        <w:jc w:val="both"/>
        <w:rPr>
          <w:bCs/>
        </w:rPr>
      </w:pPr>
      <w:r w:rsidRPr="0029223A">
        <w:rPr>
          <w:bCs/>
          <w:color w:val="000000"/>
        </w:rPr>
        <w:t>Az óvodába járó gyermeknek és tanulónak joga, hogy óvodai életrendjét, iskolai tanulmányi rendjét étkezési lehetőség biztosításával alakítsák ki.</w:t>
      </w:r>
      <w:r w:rsidRPr="0029223A">
        <w:rPr>
          <w:rStyle w:val="Kiemels2"/>
          <w:color w:val="000000"/>
        </w:rPr>
        <w:t xml:space="preserve"> </w:t>
      </w:r>
      <w:r w:rsidRPr="0029223A">
        <w:rPr>
          <w:rStyle w:val="Kiemels"/>
          <w:i w:val="0"/>
          <w:color w:val="000000"/>
        </w:rPr>
        <w:t xml:space="preserve">[Nemzeti köznevelésről szóló 2011. évi CXC. törvény (a továbbiakban: </w:t>
      </w:r>
      <w:proofErr w:type="spellStart"/>
      <w:r w:rsidRPr="0029223A">
        <w:rPr>
          <w:rStyle w:val="Kiemels"/>
          <w:i w:val="0"/>
          <w:color w:val="000000"/>
        </w:rPr>
        <w:t>Nkt</w:t>
      </w:r>
      <w:proofErr w:type="spellEnd"/>
      <w:r w:rsidRPr="0029223A">
        <w:rPr>
          <w:rStyle w:val="Kiemels"/>
          <w:i w:val="0"/>
          <w:color w:val="000000"/>
        </w:rPr>
        <w:t xml:space="preserve">.) 46. § (3)]. </w:t>
      </w:r>
      <w:r w:rsidRPr="0029223A">
        <w:t xml:space="preserve">A Gyvt. 151.§ (2a) bekezdése alapján, ha a (2) bekezdés szerinti gyermekétkeztetést a települési önkormányzat biztosítja, úgy az </w:t>
      </w:r>
      <w:r w:rsidRPr="0029223A">
        <w:rPr>
          <w:bCs/>
        </w:rPr>
        <w:t>intézményi térítési díjat is a települési önkormányzat állapítja meg.</w:t>
      </w:r>
    </w:p>
    <w:p w14:paraId="2791EF15" w14:textId="77777777" w:rsidR="0029223A" w:rsidRPr="0029223A" w:rsidRDefault="0029223A" w:rsidP="0029223A">
      <w:pPr>
        <w:pStyle w:val="NormlWeb"/>
        <w:spacing w:before="120" w:beforeAutospacing="0" w:after="120" w:afterAutospacing="0"/>
        <w:jc w:val="both"/>
        <w:rPr>
          <w:bCs/>
        </w:rPr>
      </w:pPr>
      <w:r w:rsidRPr="0029223A">
        <w:rPr>
          <w:bCs/>
        </w:rPr>
        <w:t>A gyermekétkeztetési támogatás (étkezési normatíva) igénylésének feltétele, hogy az</w:t>
      </w:r>
      <w:r w:rsidRPr="0029223A">
        <w:t xml:space="preserve"> önkormányzat </w:t>
      </w:r>
      <w:r w:rsidRPr="0029223A">
        <w:rPr>
          <w:rStyle w:val="Kiemels2"/>
          <w:b w:val="0"/>
          <w:bCs w:val="0"/>
        </w:rPr>
        <w:t>saját fenntartásában lévő költségvetési szerv útján</w:t>
      </w:r>
      <w:r w:rsidRPr="0029223A">
        <w:rPr>
          <w:b/>
          <w:bCs/>
        </w:rPr>
        <w:t>,</w:t>
      </w:r>
      <w:r w:rsidRPr="0029223A">
        <w:t xml:space="preserve"> társult feladatellátás esetén a társulás által fenntartott költségvetési szerv útján, vagy gazdasági társaságtól, egyéni vállalkozótól, központi költségvetési szervtől vagy nemzetiségi önkormányzattól </w:t>
      </w:r>
      <w:r w:rsidRPr="0029223A">
        <w:rPr>
          <w:rStyle w:val="Kiemels2"/>
          <w:b w:val="0"/>
          <w:bCs w:val="0"/>
        </w:rPr>
        <w:t>vásárolt szolgáltatással</w:t>
      </w:r>
      <w:r w:rsidRPr="0029223A">
        <w:rPr>
          <w:b/>
        </w:rPr>
        <w:t xml:space="preserve"> </w:t>
      </w:r>
      <w:r w:rsidRPr="0029223A">
        <w:t>biztosítsa az étkeztetést</w:t>
      </w:r>
      <w:r w:rsidRPr="0029223A">
        <w:rPr>
          <w:rStyle w:val="Kiemels2"/>
        </w:rPr>
        <w:t xml:space="preserve">. </w:t>
      </w:r>
      <w:r w:rsidRPr="0029223A">
        <w:rPr>
          <w:rStyle w:val="Kiemels2"/>
          <w:b w:val="0"/>
        </w:rPr>
        <w:t>(</w:t>
      </w:r>
      <w:r w:rsidRPr="0029223A">
        <w:t xml:space="preserve">2019. évi LXXI. törvény Magyarország 2020. évi központi költségvetéséről). A települési önkormányzatokat kötött felhasználású támogatás illeti meg az általuk a bölcsődében, a fogyatékos személyek nappali intézményében elhelyezett gyermekek számára biztosított, továbbá az óvodai, iskolai, kollégiumi gyermekétkeztetés egyes kiadásaihoz. </w:t>
      </w:r>
      <w:r w:rsidRPr="0029223A">
        <w:rPr>
          <w:bCs/>
        </w:rPr>
        <w:t xml:space="preserve">Fontos, az élelmezési normák felülvizsgálata, mellyel a 2020-as évben a megfelelő költségvetés tervezését megalapozzuk. </w:t>
      </w:r>
    </w:p>
    <w:p w14:paraId="248DB6AC" w14:textId="77777777" w:rsidR="0029223A" w:rsidRPr="0029223A" w:rsidRDefault="0029223A" w:rsidP="0029223A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A norma és szolgáltatói egységár emelését a 37/2014. (IV.30.) EMMI rendeletben meghatározott közétkeztetésre vonatkozó táplálkozás-egészségügyi előírásai, az élelmiszer árak várható emelkedése, valamint a 2020. évi minimálbér és garantált bérminimum emelkedésének hatása indokolja. </w:t>
      </w:r>
    </w:p>
    <w:p w14:paraId="6BA5A73E" w14:textId="77777777" w:rsidR="0029223A" w:rsidRPr="0029223A" w:rsidRDefault="0029223A" w:rsidP="0029223A">
      <w:pPr>
        <w:jc w:val="both"/>
        <w:rPr>
          <w:sz w:val="24"/>
          <w:szCs w:val="24"/>
        </w:rPr>
      </w:pPr>
      <w:r w:rsidRPr="0029223A">
        <w:rPr>
          <w:sz w:val="24"/>
          <w:szCs w:val="24"/>
        </w:rPr>
        <w:t xml:space="preserve">A szállítókkal egyeztetést folytattunk, intézményi rendszerben pedig figyelemmel voltunk a 2020. évi finanszírozhatóságra. Az </w:t>
      </w:r>
      <w:r w:rsidRPr="0029223A">
        <w:rPr>
          <w:bCs/>
          <w:sz w:val="24"/>
          <w:szCs w:val="24"/>
        </w:rPr>
        <w:t>10. mellékletben</w:t>
      </w:r>
      <w:r w:rsidRPr="0029223A">
        <w:rPr>
          <w:sz w:val="24"/>
          <w:szCs w:val="24"/>
        </w:rPr>
        <w:t xml:space="preserve"> részletezzük, hogy 2020. január 1-jétől melyik intézményi ellátásnál </w:t>
      </w:r>
      <w:r w:rsidRPr="0029223A">
        <w:rPr>
          <w:bCs/>
          <w:sz w:val="24"/>
          <w:szCs w:val="24"/>
        </w:rPr>
        <w:t>változik 5 %-kal a napi nyersanyag norma,</w:t>
      </w:r>
      <w:r w:rsidRPr="0029223A">
        <w:rPr>
          <w:b/>
          <w:sz w:val="24"/>
          <w:szCs w:val="24"/>
        </w:rPr>
        <w:t xml:space="preserve"> </w:t>
      </w:r>
      <w:r w:rsidRPr="0029223A">
        <w:rPr>
          <w:sz w:val="24"/>
          <w:szCs w:val="24"/>
        </w:rPr>
        <w:t>valamint a közös teherviselés jegyében figyelembe véve a költségnövekedéseket, 12 %-os szolgáltatói áremeléssel számoltunk.</w:t>
      </w:r>
      <w:r w:rsidRPr="0029223A">
        <w:rPr>
          <w:b/>
          <w:sz w:val="24"/>
          <w:szCs w:val="24"/>
        </w:rPr>
        <w:t xml:space="preserve"> </w:t>
      </w:r>
      <w:r w:rsidRPr="0029223A">
        <w:rPr>
          <w:sz w:val="24"/>
          <w:szCs w:val="24"/>
        </w:rPr>
        <w:t xml:space="preserve">E megoldással a nevelési és oktatási, valamint a szociális intézmények jogszerűen tudják megállapítani a térítési díjakat. </w:t>
      </w:r>
    </w:p>
    <w:p w14:paraId="4D0DEFA8" w14:textId="77777777" w:rsidR="0029223A" w:rsidRPr="0029223A" w:rsidRDefault="0029223A" w:rsidP="0029223A">
      <w:pPr>
        <w:jc w:val="both"/>
        <w:rPr>
          <w:sz w:val="24"/>
          <w:szCs w:val="24"/>
          <w:lang w:eastAsia="hu-HU"/>
        </w:rPr>
      </w:pPr>
      <w:r w:rsidRPr="0029223A">
        <w:rPr>
          <w:sz w:val="24"/>
          <w:szCs w:val="24"/>
          <w:lang w:eastAsia="hu-HU"/>
        </w:rPr>
        <w:t>Ajka város Önkormányzata kötelező gyermekétkeztetési feladatait, telephelyekre lebontva az alábbi önkormányzati intézménnyel és szolgáltatók bevonásával látja el a Városi Intézmények Működtető Szervezetén keresztül:</w:t>
      </w:r>
    </w:p>
    <w:p w14:paraId="2AAFDCDE" w14:textId="77777777" w:rsidR="0029223A" w:rsidRPr="002932AD" w:rsidRDefault="0029223A" w:rsidP="0029223A">
      <w:pPr>
        <w:jc w:val="center"/>
        <w:rPr>
          <w:b/>
          <w:sz w:val="22"/>
          <w:szCs w:val="22"/>
        </w:rPr>
      </w:pPr>
      <w:r w:rsidRPr="0082384A">
        <w:rPr>
          <w:noProof/>
        </w:rPr>
        <w:lastRenderedPageBreak/>
        <w:drawing>
          <wp:inline distT="0" distB="0" distL="0" distR="0" wp14:anchorId="37B90C83" wp14:editId="5121CB97">
            <wp:extent cx="5505450" cy="6867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0075" w14:textId="0346651F" w:rsidR="0029223A" w:rsidRDefault="0029223A" w:rsidP="00637FBA">
      <w:pPr>
        <w:rPr>
          <w:b/>
          <w:sz w:val="22"/>
          <w:szCs w:val="22"/>
          <w:u w:val="single"/>
        </w:rPr>
      </w:pPr>
    </w:p>
    <w:p w14:paraId="3EA1F6DB" w14:textId="77777777" w:rsidR="0029223A" w:rsidRPr="009F674B" w:rsidRDefault="0029223A" w:rsidP="00637FBA">
      <w:pPr>
        <w:rPr>
          <w:b/>
          <w:sz w:val="22"/>
          <w:szCs w:val="22"/>
          <w:u w:val="single"/>
        </w:rPr>
      </w:pPr>
    </w:p>
    <w:p w14:paraId="07670F8D" w14:textId="23D616CE" w:rsidR="007C430C" w:rsidRPr="009F674B" w:rsidRDefault="007C430C" w:rsidP="007C430C">
      <w:pPr>
        <w:jc w:val="both"/>
        <w:rPr>
          <w:sz w:val="22"/>
          <w:szCs w:val="22"/>
        </w:rPr>
      </w:pPr>
      <w:r w:rsidRPr="009F674B">
        <w:rPr>
          <w:sz w:val="22"/>
          <w:szCs w:val="22"/>
        </w:rPr>
        <w:t xml:space="preserve">A költségvetés és zárszámadás előterjesztéséhez kapcsolódó mérlegek tartalmának és mellékleteinek meghatározásáról szóló 25/2005. (VII.13.) rendelet 2. § (2) bekezdésére figyelemmel a 2., 2/A., 3., 4., 5., 6., 7., </w:t>
      </w:r>
      <w:r w:rsidR="0029223A">
        <w:rPr>
          <w:sz w:val="22"/>
          <w:szCs w:val="22"/>
        </w:rPr>
        <w:t xml:space="preserve">10., </w:t>
      </w:r>
      <w:r w:rsidRPr="009F674B">
        <w:rPr>
          <w:sz w:val="22"/>
          <w:szCs w:val="22"/>
        </w:rPr>
        <w:t>12., 14. mellékletek kerültek módosításra és kiegészítésre.</w:t>
      </w:r>
    </w:p>
    <w:p w14:paraId="2F94D1A4" w14:textId="77777777" w:rsidR="00E510D0" w:rsidRPr="009F674B" w:rsidRDefault="00E510D0" w:rsidP="006606D6">
      <w:pPr>
        <w:jc w:val="both"/>
        <w:rPr>
          <w:b/>
          <w:sz w:val="22"/>
          <w:szCs w:val="22"/>
          <w:highlight w:val="yellow"/>
        </w:rPr>
      </w:pPr>
    </w:p>
    <w:p w14:paraId="15BEAEFC" w14:textId="0E816D19" w:rsidR="0061635C" w:rsidRPr="008D4395" w:rsidRDefault="006606D6" w:rsidP="006606D6">
      <w:pPr>
        <w:jc w:val="both"/>
        <w:rPr>
          <w:b/>
          <w:sz w:val="22"/>
          <w:szCs w:val="22"/>
        </w:rPr>
      </w:pPr>
      <w:r w:rsidRPr="008D4395">
        <w:rPr>
          <w:b/>
          <w:sz w:val="22"/>
          <w:szCs w:val="22"/>
        </w:rPr>
        <w:t xml:space="preserve">A j k a, 2019. </w:t>
      </w:r>
      <w:r w:rsidR="00BF305E" w:rsidRPr="008D4395">
        <w:rPr>
          <w:b/>
          <w:sz w:val="22"/>
          <w:szCs w:val="22"/>
        </w:rPr>
        <w:t xml:space="preserve">december </w:t>
      </w:r>
      <w:r w:rsidR="0029223A">
        <w:rPr>
          <w:b/>
          <w:sz w:val="22"/>
          <w:szCs w:val="22"/>
        </w:rPr>
        <w:t>13</w:t>
      </w:r>
      <w:r w:rsidR="0061635C" w:rsidRPr="008D4395">
        <w:rPr>
          <w:b/>
          <w:sz w:val="22"/>
          <w:szCs w:val="22"/>
        </w:rPr>
        <w:t>.</w:t>
      </w:r>
    </w:p>
    <w:p w14:paraId="2422BD66" w14:textId="33C38E13" w:rsidR="0061635C" w:rsidRDefault="0061635C" w:rsidP="006606D6">
      <w:pPr>
        <w:jc w:val="both"/>
        <w:rPr>
          <w:b/>
          <w:sz w:val="22"/>
          <w:szCs w:val="22"/>
          <w:highlight w:val="yellow"/>
        </w:rPr>
      </w:pPr>
    </w:p>
    <w:p w14:paraId="702E49A3" w14:textId="3ACBF125" w:rsidR="00315C00" w:rsidRDefault="00315C00" w:rsidP="006606D6">
      <w:pPr>
        <w:jc w:val="both"/>
        <w:rPr>
          <w:b/>
          <w:sz w:val="22"/>
          <w:szCs w:val="22"/>
          <w:highlight w:val="yellow"/>
        </w:rPr>
      </w:pPr>
    </w:p>
    <w:p w14:paraId="3CEEE6E4" w14:textId="77777777" w:rsidR="00315C00" w:rsidRPr="008D4395" w:rsidRDefault="00315C00" w:rsidP="006606D6">
      <w:pPr>
        <w:jc w:val="both"/>
        <w:rPr>
          <w:b/>
          <w:sz w:val="22"/>
          <w:szCs w:val="22"/>
          <w:highlight w:val="yellow"/>
        </w:rPr>
      </w:pPr>
      <w:bookmarkStart w:id="0" w:name="_GoBack"/>
      <w:bookmarkEnd w:id="0"/>
    </w:p>
    <w:p w14:paraId="63C8B530" w14:textId="77777777" w:rsidR="006606D6" w:rsidRPr="008D4395" w:rsidRDefault="006606D6" w:rsidP="006606D6">
      <w:pPr>
        <w:jc w:val="both"/>
        <w:rPr>
          <w:b/>
          <w:sz w:val="22"/>
          <w:szCs w:val="22"/>
        </w:rPr>
      </w:pP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  <w:t xml:space="preserve">Dr. Jáger László </w:t>
      </w:r>
    </w:p>
    <w:p w14:paraId="00885FCF" w14:textId="1F05C591" w:rsidR="009F6871" w:rsidRPr="008D4395" w:rsidRDefault="006606D6" w:rsidP="00566A09">
      <w:pPr>
        <w:jc w:val="both"/>
        <w:rPr>
          <w:sz w:val="22"/>
          <w:szCs w:val="22"/>
        </w:rPr>
      </w:pP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</w:r>
      <w:r w:rsidRPr="008D4395">
        <w:rPr>
          <w:b/>
          <w:sz w:val="22"/>
          <w:szCs w:val="22"/>
        </w:rPr>
        <w:tab/>
        <w:t>címzetes főjegyző</w:t>
      </w:r>
    </w:p>
    <w:sectPr w:rsidR="009F6871" w:rsidRPr="008D4395" w:rsidSect="00332544">
      <w:footerReference w:type="even" r:id="rId9"/>
      <w:footerReference w:type="default" r:id="rId10"/>
      <w:pgSz w:w="11906" w:h="16838"/>
      <w:pgMar w:top="1418" w:right="1418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69FF" w14:textId="77777777" w:rsidR="001C0689" w:rsidRDefault="001C0689">
      <w:r>
        <w:separator/>
      </w:r>
    </w:p>
  </w:endnote>
  <w:endnote w:type="continuationSeparator" w:id="0">
    <w:p w14:paraId="59ECB53A" w14:textId="77777777" w:rsidR="001C0689" w:rsidRDefault="001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F462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413E61" w14:textId="77777777" w:rsidR="00A5276B" w:rsidRDefault="001C068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22E4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656A">
      <w:rPr>
        <w:rStyle w:val="Oldalszm"/>
        <w:noProof/>
      </w:rPr>
      <w:t>6</w:t>
    </w:r>
    <w:r>
      <w:rPr>
        <w:rStyle w:val="Oldalszm"/>
      </w:rPr>
      <w:fldChar w:fldCharType="end"/>
    </w:r>
  </w:p>
  <w:p w14:paraId="76754BA2" w14:textId="77777777" w:rsidR="00A5276B" w:rsidRDefault="001C068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DCAF" w14:textId="77777777" w:rsidR="001C0689" w:rsidRDefault="001C0689">
      <w:r>
        <w:separator/>
      </w:r>
    </w:p>
  </w:footnote>
  <w:footnote w:type="continuationSeparator" w:id="0">
    <w:p w14:paraId="29B0191B" w14:textId="77777777" w:rsidR="001C0689" w:rsidRDefault="001C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334"/>
    <w:multiLevelType w:val="hybridMultilevel"/>
    <w:tmpl w:val="2B9209B0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52E21"/>
    <w:multiLevelType w:val="hybridMultilevel"/>
    <w:tmpl w:val="E69EB8C2"/>
    <w:lvl w:ilvl="0" w:tplc="833E74E0">
      <w:start w:val="3"/>
      <w:numFmt w:val="decimal"/>
      <w:lvlText w:val="%1"/>
      <w:lvlJc w:val="left"/>
      <w:pPr>
        <w:ind w:left="1789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375E3"/>
    <w:multiLevelType w:val="hybridMultilevel"/>
    <w:tmpl w:val="96DA9F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82E93"/>
    <w:multiLevelType w:val="hybridMultilevel"/>
    <w:tmpl w:val="5938104A"/>
    <w:lvl w:ilvl="0" w:tplc="1BFCD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0B9"/>
    <w:multiLevelType w:val="hybridMultilevel"/>
    <w:tmpl w:val="0A5243F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C1877"/>
    <w:multiLevelType w:val="hybridMultilevel"/>
    <w:tmpl w:val="42169C4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275F2"/>
    <w:multiLevelType w:val="hybridMultilevel"/>
    <w:tmpl w:val="2144A41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D20C63"/>
    <w:multiLevelType w:val="hybridMultilevel"/>
    <w:tmpl w:val="6A2C7886"/>
    <w:lvl w:ilvl="0" w:tplc="41EEC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7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A25290"/>
    <w:multiLevelType w:val="hybridMultilevel"/>
    <w:tmpl w:val="17C077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01A0A"/>
    <w:multiLevelType w:val="hybridMultilevel"/>
    <w:tmpl w:val="3CBEB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4A7D"/>
    <w:multiLevelType w:val="hybridMultilevel"/>
    <w:tmpl w:val="DB04A07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B613C9"/>
    <w:multiLevelType w:val="hybridMultilevel"/>
    <w:tmpl w:val="57DC0F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151280"/>
    <w:multiLevelType w:val="hybridMultilevel"/>
    <w:tmpl w:val="0FBCE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D24AB"/>
    <w:multiLevelType w:val="hybridMultilevel"/>
    <w:tmpl w:val="8B0A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54A"/>
    <w:multiLevelType w:val="hybridMultilevel"/>
    <w:tmpl w:val="5A340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5410"/>
    <w:multiLevelType w:val="hybridMultilevel"/>
    <w:tmpl w:val="C0900A0E"/>
    <w:lvl w:ilvl="0" w:tplc="9A94A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6101"/>
    <w:multiLevelType w:val="hybridMultilevel"/>
    <w:tmpl w:val="18666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716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54C43A6B"/>
    <w:multiLevelType w:val="hybridMultilevel"/>
    <w:tmpl w:val="A54E38F2"/>
    <w:lvl w:ilvl="0" w:tplc="B15CA31A">
      <w:start w:val="3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37E22"/>
    <w:multiLevelType w:val="hybridMultilevel"/>
    <w:tmpl w:val="4FE0C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500"/>
    <w:multiLevelType w:val="hybridMultilevel"/>
    <w:tmpl w:val="596E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6D2F"/>
    <w:multiLevelType w:val="hybridMultilevel"/>
    <w:tmpl w:val="ED4C1FE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DEC6CAE"/>
    <w:multiLevelType w:val="hybridMultilevel"/>
    <w:tmpl w:val="1BA01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3D58"/>
    <w:multiLevelType w:val="hybridMultilevel"/>
    <w:tmpl w:val="4E6620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DC23F1"/>
    <w:multiLevelType w:val="hybridMultilevel"/>
    <w:tmpl w:val="5F26AC88"/>
    <w:lvl w:ilvl="0" w:tplc="4EB2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A55C1"/>
    <w:multiLevelType w:val="hybridMultilevel"/>
    <w:tmpl w:val="6AEC6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D247B"/>
    <w:multiLevelType w:val="hybridMultilevel"/>
    <w:tmpl w:val="426696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437A"/>
    <w:multiLevelType w:val="hybridMultilevel"/>
    <w:tmpl w:val="0EE84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3176"/>
    <w:multiLevelType w:val="hybridMultilevel"/>
    <w:tmpl w:val="95D69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F1DA2"/>
    <w:multiLevelType w:val="hybridMultilevel"/>
    <w:tmpl w:val="22CEC54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2E66BE"/>
    <w:multiLevelType w:val="hybridMultilevel"/>
    <w:tmpl w:val="159A3416"/>
    <w:lvl w:ilvl="0" w:tplc="A4C6CE54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8430C"/>
    <w:multiLevelType w:val="hybridMultilevel"/>
    <w:tmpl w:val="FAC050B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E141232"/>
    <w:multiLevelType w:val="hybridMultilevel"/>
    <w:tmpl w:val="7F2A0C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3F1342"/>
    <w:multiLevelType w:val="hybridMultilevel"/>
    <w:tmpl w:val="A398A2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9"/>
  </w:num>
  <w:num w:numId="5">
    <w:abstractNumId w:val="2"/>
  </w:num>
  <w:num w:numId="6">
    <w:abstractNumId w:val="11"/>
  </w:num>
  <w:num w:numId="7">
    <w:abstractNumId w:val="34"/>
  </w:num>
  <w:num w:numId="8">
    <w:abstractNumId w:val="20"/>
  </w:num>
  <w:num w:numId="9">
    <w:abstractNumId w:val="21"/>
  </w:num>
  <w:num w:numId="10">
    <w:abstractNumId w:val="26"/>
  </w:num>
  <w:num w:numId="11">
    <w:abstractNumId w:val="5"/>
  </w:num>
  <w:num w:numId="12">
    <w:abstractNumId w:val="8"/>
  </w:num>
  <w:num w:numId="13">
    <w:abstractNumId w:val="18"/>
  </w:num>
  <w:num w:numId="14">
    <w:abstractNumId w:val="14"/>
  </w:num>
  <w:num w:numId="15">
    <w:abstractNumId w:val="25"/>
  </w:num>
  <w:num w:numId="16">
    <w:abstractNumId w:val="16"/>
  </w:num>
  <w:num w:numId="17">
    <w:abstractNumId w:val="0"/>
  </w:num>
  <w:num w:numId="18">
    <w:abstractNumId w:val="15"/>
  </w:num>
  <w:num w:numId="19">
    <w:abstractNumId w:val="29"/>
  </w:num>
  <w:num w:numId="20">
    <w:abstractNumId w:val="30"/>
  </w:num>
  <w:num w:numId="21">
    <w:abstractNumId w:val="23"/>
  </w:num>
  <w:num w:numId="22">
    <w:abstractNumId w:val="27"/>
  </w:num>
  <w:num w:numId="23">
    <w:abstractNumId w:val="28"/>
  </w:num>
  <w:num w:numId="24">
    <w:abstractNumId w:val="31"/>
  </w:num>
  <w:num w:numId="25">
    <w:abstractNumId w:val="12"/>
  </w:num>
  <w:num w:numId="26">
    <w:abstractNumId w:val="32"/>
  </w:num>
  <w:num w:numId="27">
    <w:abstractNumId w:val="10"/>
  </w:num>
  <w:num w:numId="28">
    <w:abstractNumId w:val="24"/>
  </w:num>
  <w:num w:numId="29">
    <w:abstractNumId w:val="13"/>
  </w:num>
  <w:num w:numId="30">
    <w:abstractNumId w:val="6"/>
  </w:num>
  <w:num w:numId="31">
    <w:abstractNumId w:val="3"/>
  </w:num>
  <w:num w:numId="32">
    <w:abstractNumId w:val="33"/>
  </w:num>
  <w:num w:numId="33">
    <w:abstractNumId w:val="4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E3"/>
    <w:rsid w:val="00002C31"/>
    <w:rsid w:val="00004D99"/>
    <w:rsid w:val="00012013"/>
    <w:rsid w:val="00020882"/>
    <w:rsid w:val="000230E6"/>
    <w:rsid w:val="0002394B"/>
    <w:rsid w:val="00041E1B"/>
    <w:rsid w:val="000551C0"/>
    <w:rsid w:val="00067F4C"/>
    <w:rsid w:val="00080267"/>
    <w:rsid w:val="0008541E"/>
    <w:rsid w:val="0008788B"/>
    <w:rsid w:val="0009173C"/>
    <w:rsid w:val="000B2CA6"/>
    <w:rsid w:val="000B4F35"/>
    <w:rsid w:val="000C0DDE"/>
    <w:rsid w:val="000C3FDC"/>
    <w:rsid w:val="000C66EA"/>
    <w:rsid w:val="000E260A"/>
    <w:rsid w:val="000E2B49"/>
    <w:rsid w:val="000F3048"/>
    <w:rsid w:val="000F3B50"/>
    <w:rsid w:val="001024BA"/>
    <w:rsid w:val="00103457"/>
    <w:rsid w:val="00114B9B"/>
    <w:rsid w:val="0011500F"/>
    <w:rsid w:val="0012550B"/>
    <w:rsid w:val="00126D0A"/>
    <w:rsid w:val="00130992"/>
    <w:rsid w:val="00133E7B"/>
    <w:rsid w:val="00146650"/>
    <w:rsid w:val="001510D1"/>
    <w:rsid w:val="00162AF0"/>
    <w:rsid w:val="001641FE"/>
    <w:rsid w:val="00164EEE"/>
    <w:rsid w:val="00175ACC"/>
    <w:rsid w:val="00175F6B"/>
    <w:rsid w:val="00184853"/>
    <w:rsid w:val="001855A6"/>
    <w:rsid w:val="00186474"/>
    <w:rsid w:val="00192FC5"/>
    <w:rsid w:val="00195703"/>
    <w:rsid w:val="001A50B8"/>
    <w:rsid w:val="001A65B2"/>
    <w:rsid w:val="001C0689"/>
    <w:rsid w:val="001D5470"/>
    <w:rsid w:val="001D7F8A"/>
    <w:rsid w:val="001E2BA8"/>
    <w:rsid w:val="001E7B9E"/>
    <w:rsid w:val="001F0D68"/>
    <w:rsid w:val="001F189B"/>
    <w:rsid w:val="001F34E4"/>
    <w:rsid w:val="001F7331"/>
    <w:rsid w:val="00201703"/>
    <w:rsid w:val="002102B5"/>
    <w:rsid w:val="002170C4"/>
    <w:rsid w:val="0021746F"/>
    <w:rsid w:val="00223192"/>
    <w:rsid w:val="00226667"/>
    <w:rsid w:val="0023440D"/>
    <w:rsid w:val="00236C53"/>
    <w:rsid w:val="00241113"/>
    <w:rsid w:val="00242B78"/>
    <w:rsid w:val="00250469"/>
    <w:rsid w:val="00252E18"/>
    <w:rsid w:val="00263D41"/>
    <w:rsid w:val="0027202C"/>
    <w:rsid w:val="002737F9"/>
    <w:rsid w:val="002750D5"/>
    <w:rsid w:val="002767E5"/>
    <w:rsid w:val="00285D8F"/>
    <w:rsid w:val="002903CA"/>
    <w:rsid w:val="00290725"/>
    <w:rsid w:val="0029223A"/>
    <w:rsid w:val="00294187"/>
    <w:rsid w:val="00294476"/>
    <w:rsid w:val="002947DC"/>
    <w:rsid w:val="002A012F"/>
    <w:rsid w:val="002A0B43"/>
    <w:rsid w:val="002A4D9B"/>
    <w:rsid w:val="002A4F21"/>
    <w:rsid w:val="002B18B1"/>
    <w:rsid w:val="002B5649"/>
    <w:rsid w:val="002B6BB3"/>
    <w:rsid w:val="002C315B"/>
    <w:rsid w:val="002C565D"/>
    <w:rsid w:val="002D438B"/>
    <w:rsid w:val="002F1C52"/>
    <w:rsid w:val="002F277D"/>
    <w:rsid w:val="002F7E48"/>
    <w:rsid w:val="003131F3"/>
    <w:rsid w:val="00315C00"/>
    <w:rsid w:val="003165D6"/>
    <w:rsid w:val="0032652C"/>
    <w:rsid w:val="003403E3"/>
    <w:rsid w:val="0034076D"/>
    <w:rsid w:val="0034183C"/>
    <w:rsid w:val="00343631"/>
    <w:rsid w:val="003436A8"/>
    <w:rsid w:val="0035216C"/>
    <w:rsid w:val="00357BBD"/>
    <w:rsid w:val="003702A6"/>
    <w:rsid w:val="00373880"/>
    <w:rsid w:val="0037565F"/>
    <w:rsid w:val="003816B9"/>
    <w:rsid w:val="00383830"/>
    <w:rsid w:val="0039095B"/>
    <w:rsid w:val="00390E6B"/>
    <w:rsid w:val="003912F4"/>
    <w:rsid w:val="003918EE"/>
    <w:rsid w:val="003929BE"/>
    <w:rsid w:val="003A3B1D"/>
    <w:rsid w:val="003B1241"/>
    <w:rsid w:val="003B129B"/>
    <w:rsid w:val="003B4C3D"/>
    <w:rsid w:val="003B550A"/>
    <w:rsid w:val="003B6843"/>
    <w:rsid w:val="003C0647"/>
    <w:rsid w:val="003C0A32"/>
    <w:rsid w:val="003C1F19"/>
    <w:rsid w:val="003C20B9"/>
    <w:rsid w:val="003C332D"/>
    <w:rsid w:val="003C5624"/>
    <w:rsid w:val="003D2990"/>
    <w:rsid w:val="003D3096"/>
    <w:rsid w:val="003E2AAD"/>
    <w:rsid w:val="003E5171"/>
    <w:rsid w:val="003E5235"/>
    <w:rsid w:val="003E6AF5"/>
    <w:rsid w:val="003F31BE"/>
    <w:rsid w:val="003F5A4A"/>
    <w:rsid w:val="004007CD"/>
    <w:rsid w:val="00401D46"/>
    <w:rsid w:val="004027CB"/>
    <w:rsid w:val="004055D5"/>
    <w:rsid w:val="00412D3D"/>
    <w:rsid w:val="00413F63"/>
    <w:rsid w:val="00424A12"/>
    <w:rsid w:val="004358B3"/>
    <w:rsid w:val="00435BB0"/>
    <w:rsid w:val="0043659D"/>
    <w:rsid w:val="0044106E"/>
    <w:rsid w:val="004500FC"/>
    <w:rsid w:val="00453C9A"/>
    <w:rsid w:val="004565E6"/>
    <w:rsid w:val="00463367"/>
    <w:rsid w:val="004637A8"/>
    <w:rsid w:val="004638A3"/>
    <w:rsid w:val="00466DB6"/>
    <w:rsid w:val="00473031"/>
    <w:rsid w:val="00481683"/>
    <w:rsid w:val="004866EE"/>
    <w:rsid w:val="00486A57"/>
    <w:rsid w:val="00487018"/>
    <w:rsid w:val="00495825"/>
    <w:rsid w:val="004963E5"/>
    <w:rsid w:val="004A15CA"/>
    <w:rsid w:val="004A53A8"/>
    <w:rsid w:val="004B2E6B"/>
    <w:rsid w:val="004B5238"/>
    <w:rsid w:val="004B663E"/>
    <w:rsid w:val="004C576B"/>
    <w:rsid w:val="004D1491"/>
    <w:rsid w:val="004D2E6E"/>
    <w:rsid w:val="004D3EF8"/>
    <w:rsid w:val="004D7A49"/>
    <w:rsid w:val="004E028B"/>
    <w:rsid w:val="004E3352"/>
    <w:rsid w:val="004E3A7F"/>
    <w:rsid w:val="004E3E47"/>
    <w:rsid w:val="004F1E54"/>
    <w:rsid w:val="004F3BFE"/>
    <w:rsid w:val="00502713"/>
    <w:rsid w:val="005028A3"/>
    <w:rsid w:val="005049AA"/>
    <w:rsid w:val="00511DCD"/>
    <w:rsid w:val="00521924"/>
    <w:rsid w:val="00526E56"/>
    <w:rsid w:val="0053053F"/>
    <w:rsid w:val="005460A2"/>
    <w:rsid w:val="005538B2"/>
    <w:rsid w:val="0055543C"/>
    <w:rsid w:val="005561EE"/>
    <w:rsid w:val="00561D91"/>
    <w:rsid w:val="00566A09"/>
    <w:rsid w:val="005702F5"/>
    <w:rsid w:val="00577CF0"/>
    <w:rsid w:val="0058365F"/>
    <w:rsid w:val="00590FF5"/>
    <w:rsid w:val="00594CF0"/>
    <w:rsid w:val="005A01A6"/>
    <w:rsid w:val="005A26FF"/>
    <w:rsid w:val="005B4703"/>
    <w:rsid w:val="005B4A44"/>
    <w:rsid w:val="005B6E39"/>
    <w:rsid w:val="005C140E"/>
    <w:rsid w:val="005C6946"/>
    <w:rsid w:val="005D48D0"/>
    <w:rsid w:val="005D58F3"/>
    <w:rsid w:val="005D797C"/>
    <w:rsid w:val="005E0232"/>
    <w:rsid w:val="005E2C94"/>
    <w:rsid w:val="005F402F"/>
    <w:rsid w:val="006057B9"/>
    <w:rsid w:val="00611121"/>
    <w:rsid w:val="006112F3"/>
    <w:rsid w:val="0061635C"/>
    <w:rsid w:val="00622873"/>
    <w:rsid w:val="00626BB2"/>
    <w:rsid w:val="00634B78"/>
    <w:rsid w:val="00637FBA"/>
    <w:rsid w:val="00643F84"/>
    <w:rsid w:val="006508F3"/>
    <w:rsid w:val="0065234F"/>
    <w:rsid w:val="00654444"/>
    <w:rsid w:val="006606D6"/>
    <w:rsid w:val="00664455"/>
    <w:rsid w:val="006669B6"/>
    <w:rsid w:val="0066723B"/>
    <w:rsid w:val="00670EC5"/>
    <w:rsid w:val="00683A49"/>
    <w:rsid w:val="00684103"/>
    <w:rsid w:val="00684883"/>
    <w:rsid w:val="00685806"/>
    <w:rsid w:val="006876CA"/>
    <w:rsid w:val="006907F5"/>
    <w:rsid w:val="00693326"/>
    <w:rsid w:val="006957F7"/>
    <w:rsid w:val="00695AE0"/>
    <w:rsid w:val="006A1A8C"/>
    <w:rsid w:val="006A29F1"/>
    <w:rsid w:val="006A527F"/>
    <w:rsid w:val="006B182A"/>
    <w:rsid w:val="006B3948"/>
    <w:rsid w:val="006C6F7A"/>
    <w:rsid w:val="006D2DB6"/>
    <w:rsid w:val="006D7A4E"/>
    <w:rsid w:val="006E283A"/>
    <w:rsid w:val="006E4AB8"/>
    <w:rsid w:val="006E5EB8"/>
    <w:rsid w:val="006E7139"/>
    <w:rsid w:val="006E7DE8"/>
    <w:rsid w:val="006F2F15"/>
    <w:rsid w:val="00702E19"/>
    <w:rsid w:val="007037B2"/>
    <w:rsid w:val="00711629"/>
    <w:rsid w:val="00713E5B"/>
    <w:rsid w:val="00713F6E"/>
    <w:rsid w:val="00727FEE"/>
    <w:rsid w:val="00731359"/>
    <w:rsid w:val="007477F5"/>
    <w:rsid w:val="00753B3D"/>
    <w:rsid w:val="00754A9B"/>
    <w:rsid w:val="007573BD"/>
    <w:rsid w:val="0076405A"/>
    <w:rsid w:val="007713F5"/>
    <w:rsid w:val="007726AC"/>
    <w:rsid w:val="00784D9C"/>
    <w:rsid w:val="0079587C"/>
    <w:rsid w:val="00795E2C"/>
    <w:rsid w:val="007A10BF"/>
    <w:rsid w:val="007A1170"/>
    <w:rsid w:val="007B1B11"/>
    <w:rsid w:val="007C0840"/>
    <w:rsid w:val="007C08A5"/>
    <w:rsid w:val="007C2649"/>
    <w:rsid w:val="007C430C"/>
    <w:rsid w:val="007D4C7B"/>
    <w:rsid w:val="007D4D99"/>
    <w:rsid w:val="007D7054"/>
    <w:rsid w:val="007F0015"/>
    <w:rsid w:val="007F486C"/>
    <w:rsid w:val="00800A5D"/>
    <w:rsid w:val="008018B2"/>
    <w:rsid w:val="00803CC2"/>
    <w:rsid w:val="0082057D"/>
    <w:rsid w:val="008235F5"/>
    <w:rsid w:val="00826EDA"/>
    <w:rsid w:val="00830AF7"/>
    <w:rsid w:val="00840097"/>
    <w:rsid w:val="008446AD"/>
    <w:rsid w:val="00846F02"/>
    <w:rsid w:val="00863969"/>
    <w:rsid w:val="0086449E"/>
    <w:rsid w:val="00866564"/>
    <w:rsid w:val="00866A82"/>
    <w:rsid w:val="008721A9"/>
    <w:rsid w:val="008803D9"/>
    <w:rsid w:val="00885A9A"/>
    <w:rsid w:val="00890903"/>
    <w:rsid w:val="00893D11"/>
    <w:rsid w:val="00895F94"/>
    <w:rsid w:val="008A15C5"/>
    <w:rsid w:val="008A5AAE"/>
    <w:rsid w:val="008B1F51"/>
    <w:rsid w:val="008B62D0"/>
    <w:rsid w:val="008C4007"/>
    <w:rsid w:val="008C7002"/>
    <w:rsid w:val="008D17E8"/>
    <w:rsid w:val="008D26D6"/>
    <w:rsid w:val="008D4395"/>
    <w:rsid w:val="008D60ED"/>
    <w:rsid w:val="008D7124"/>
    <w:rsid w:val="008E1ADA"/>
    <w:rsid w:val="008E21DB"/>
    <w:rsid w:val="008E2DFC"/>
    <w:rsid w:val="008E3FB1"/>
    <w:rsid w:val="008E5310"/>
    <w:rsid w:val="008E5BDC"/>
    <w:rsid w:val="008E6265"/>
    <w:rsid w:val="008E6F90"/>
    <w:rsid w:val="008F1A83"/>
    <w:rsid w:val="008F20AA"/>
    <w:rsid w:val="008F2B84"/>
    <w:rsid w:val="008F5918"/>
    <w:rsid w:val="008F7C8B"/>
    <w:rsid w:val="00901312"/>
    <w:rsid w:val="009027F4"/>
    <w:rsid w:val="00904276"/>
    <w:rsid w:val="009050A9"/>
    <w:rsid w:val="00905233"/>
    <w:rsid w:val="0090525A"/>
    <w:rsid w:val="009065CB"/>
    <w:rsid w:val="0091248E"/>
    <w:rsid w:val="00916A8B"/>
    <w:rsid w:val="00916AC8"/>
    <w:rsid w:val="00921CB1"/>
    <w:rsid w:val="00937973"/>
    <w:rsid w:val="009440F4"/>
    <w:rsid w:val="00953133"/>
    <w:rsid w:val="00955236"/>
    <w:rsid w:val="00955826"/>
    <w:rsid w:val="00956D0C"/>
    <w:rsid w:val="00961A5C"/>
    <w:rsid w:val="0097060E"/>
    <w:rsid w:val="00970F51"/>
    <w:rsid w:val="00981EFE"/>
    <w:rsid w:val="00982726"/>
    <w:rsid w:val="00986DB9"/>
    <w:rsid w:val="009900D2"/>
    <w:rsid w:val="009A56DD"/>
    <w:rsid w:val="009C05F5"/>
    <w:rsid w:val="009C6A2C"/>
    <w:rsid w:val="009D15B8"/>
    <w:rsid w:val="009D2162"/>
    <w:rsid w:val="009E02CD"/>
    <w:rsid w:val="009F2029"/>
    <w:rsid w:val="009F49CF"/>
    <w:rsid w:val="009F674B"/>
    <w:rsid w:val="009F6871"/>
    <w:rsid w:val="00A0139B"/>
    <w:rsid w:val="00A02C3C"/>
    <w:rsid w:val="00A05ABB"/>
    <w:rsid w:val="00A10134"/>
    <w:rsid w:val="00A118DD"/>
    <w:rsid w:val="00A11DCC"/>
    <w:rsid w:val="00A153AF"/>
    <w:rsid w:val="00A15F7D"/>
    <w:rsid w:val="00A165B9"/>
    <w:rsid w:val="00A178E6"/>
    <w:rsid w:val="00A21760"/>
    <w:rsid w:val="00A23CF8"/>
    <w:rsid w:val="00A24EF9"/>
    <w:rsid w:val="00A336C2"/>
    <w:rsid w:val="00A37CD2"/>
    <w:rsid w:val="00A40D0F"/>
    <w:rsid w:val="00A42CCA"/>
    <w:rsid w:val="00A456F9"/>
    <w:rsid w:val="00A45F9F"/>
    <w:rsid w:val="00A46E98"/>
    <w:rsid w:val="00A52646"/>
    <w:rsid w:val="00A60A16"/>
    <w:rsid w:val="00A60E67"/>
    <w:rsid w:val="00A6218D"/>
    <w:rsid w:val="00A65C2A"/>
    <w:rsid w:val="00A85D90"/>
    <w:rsid w:val="00A86746"/>
    <w:rsid w:val="00A90FAA"/>
    <w:rsid w:val="00A95E27"/>
    <w:rsid w:val="00A968F4"/>
    <w:rsid w:val="00AA0133"/>
    <w:rsid w:val="00AA3452"/>
    <w:rsid w:val="00AB1B7F"/>
    <w:rsid w:val="00AB2371"/>
    <w:rsid w:val="00AB656A"/>
    <w:rsid w:val="00AB750E"/>
    <w:rsid w:val="00AC15EE"/>
    <w:rsid w:val="00AC4856"/>
    <w:rsid w:val="00AD177A"/>
    <w:rsid w:val="00AD6140"/>
    <w:rsid w:val="00AE3A8E"/>
    <w:rsid w:val="00AF7FCA"/>
    <w:rsid w:val="00B039A2"/>
    <w:rsid w:val="00B04516"/>
    <w:rsid w:val="00B04C6D"/>
    <w:rsid w:val="00B07EBC"/>
    <w:rsid w:val="00B11BDF"/>
    <w:rsid w:val="00B15417"/>
    <w:rsid w:val="00B15DA7"/>
    <w:rsid w:val="00B16930"/>
    <w:rsid w:val="00B17E18"/>
    <w:rsid w:val="00B32944"/>
    <w:rsid w:val="00B33ABC"/>
    <w:rsid w:val="00B33DC1"/>
    <w:rsid w:val="00B41250"/>
    <w:rsid w:val="00B52259"/>
    <w:rsid w:val="00B61063"/>
    <w:rsid w:val="00B62C9F"/>
    <w:rsid w:val="00B65716"/>
    <w:rsid w:val="00B800E5"/>
    <w:rsid w:val="00B802D1"/>
    <w:rsid w:val="00B82B55"/>
    <w:rsid w:val="00B83A1D"/>
    <w:rsid w:val="00B83D79"/>
    <w:rsid w:val="00B8420E"/>
    <w:rsid w:val="00B84927"/>
    <w:rsid w:val="00B86489"/>
    <w:rsid w:val="00B93933"/>
    <w:rsid w:val="00B93D64"/>
    <w:rsid w:val="00B94C0D"/>
    <w:rsid w:val="00BA16A2"/>
    <w:rsid w:val="00BB3168"/>
    <w:rsid w:val="00BB4D30"/>
    <w:rsid w:val="00BC05EA"/>
    <w:rsid w:val="00BC30DA"/>
    <w:rsid w:val="00BC79F7"/>
    <w:rsid w:val="00BD4ED5"/>
    <w:rsid w:val="00BD56D4"/>
    <w:rsid w:val="00BF305E"/>
    <w:rsid w:val="00BF458D"/>
    <w:rsid w:val="00BF745C"/>
    <w:rsid w:val="00C06B5B"/>
    <w:rsid w:val="00C130FE"/>
    <w:rsid w:val="00C213A0"/>
    <w:rsid w:val="00C25392"/>
    <w:rsid w:val="00C25488"/>
    <w:rsid w:val="00C260F3"/>
    <w:rsid w:val="00C26967"/>
    <w:rsid w:val="00C40B25"/>
    <w:rsid w:val="00C4423B"/>
    <w:rsid w:val="00C5774E"/>
    <w:rsid w:val="00C6011C"/>
    <w:rsid w:val="00C62153"/>
    <w:rsid w:val="00C627C2"/>
    <w:rsid w:val="00C63C25"/>
    <w:rsid w:val="00C825CC"/>
    <w:rsid w:val="00C924D0"/>
    <w:rsid w:val="00C9580E"/>
    <w:rsid w:val="00CB210F"/>
    <w:rsid w:val="00CB2DF4"/>
    <w:rsid w:val="00CB5A02"/>
    <w:rsid w:val="00CC45BD"/>
    <w:rsid w:val="00CC470C"/>
    <w:rsid w:val="00CC4A94"/>
    <w:rsid w:val="00CC7902"/>
    <w:rsid w:val="00CD00E2"/>
    <w:rsid w:val="00CD47F9"/>
    <w:rsid w:val="00CE0F96"/>
    <w:rsid w:val="00CE5FAA"/>
    <w:rsid w:val="00CE660B"/>
    <w:rsid w:val="00CF3C72"/>
    <w:rsid w:val="00CF4146"/>
    <w:rsid w:val="00D00019"/>
    <w:rsid w:val="00D0165C"/>
    <w:rsid w:val="00D02016"/>
    <w:rsid w:val="00D037AD"/>
    <w:rsid w:val="00D04244"/>
    <w:rsid w:val="00D133B3"/>
    <w:rsid w:val="00D15723"/>
    <w:rsid w:val="00D162A5"/>
    <w:rsid w:val="00D17293"/>
    <w:rsid w:val="00D24256"/>
    <w:rsid w:val="00D26E8A"/>
    <w:rsid w:val="00D2755A"/>
    <w:rsid w:val="00D40301"/>
    <w:rsid w:val="00D509B1"/>
    <w:rsid w:val="00D52A3E"/>
    <w:rsid w:val="00D52FE5"/>
    <w:rsid w:val="00D54979"/>
    <w:rsid w:val="00D57868"/>
    <w:rsid w:val="00D70054"/>
    <w:rsid w:val="00D722EF"/>
    <w:rsid w:val="00D828FA"/>
    <w:rsid w:val="00D83B90"/>
    <w:rsid w:val="00D8718B"/>
    <w:rsid w:val="00D878F4"/>
    <w:rsid w:val="00D90160"/>
    <w:rsid w:val="00D90350"/>
    <w:rsid w:val="00D92863"/>
    <w:rsid w:val="00D92CE2"/>
    <w:rsid w:val="00DA114C"/>
    <w:rsid w:val="00DA2E9D"/>
    <w:rsid w:val="00DA4051"/>
    <w:rsid w:val="00DA5EB1"/>
    <w:rsid w:val="00DB2F7C"/>
    <w:rsid w:val="00DB3415"/>
    <w:rsid w:val="00DB6990"/>
    <w:rsid w:val="00DC0DA0"/>
    <w:rsid w:val="00DC31A9"/>
    <w:rsid w:val="00DC34E8"/>
    <w:rsid w:val="00DC3C6D"/>
    <w:rsid w:val="00DC5698"/>
    <w:rsid w:val="00DC6159"/>
    <w:rsid w:val="00DC6266"/>
    <w:rsid w:val="00DC6B5D"/>
    <w:rsid w:val="00DD677C"/>
    <w:rsid w:val="00DE0C80"/>
    <w:rsid w:val="00DE4A89"/>
    <w:rsid w:val="00E03D8C"/>
    <w:rsid w:val="00E04DDC"/>
    <w:rsid w:val="00E07F63"/>
    <w:rsid w:val="00E216BD"/>
    <w:rsid w:val="00E22B04"/>
    <w:rsid w:val="00E233A6"/>
    <w:rsid w:val="00E2567B"/>
    <w:rsid w:val="00E26BFA"/>
    <w:rsid w:val="00E3158B"/>
    <w:rsid w:val="00E31DCF"/>
    <w:rsid w:val="00E32037"/>
    <w:rsid w:val="00E35AC0"/>
    <w:rsid w:val="00E410B1"/>
    <w:rsid w:val="00E510D0"/>
    <w:rsid w:val="00E54D12"/>
    <w:rsid w:val="00E61BEA"/>
    <w:rsid w:val="00E61FA6"/>
    <w:rsid w:val="00E62882"/>
    <w:rsid w:val="00E63182"/>
    <w:rsid w:val="00E63A11"/>
    <w:rsid w:val="00E66635"/>
    <w:rsid w:val="00E669C1"/>
    <w:rsid w:val="00E66B45"/>
    <w:rsid w:val="00E66BB6"/>
    <w:rsid w:val="00E73740"/>
    <w:rsid w:val="00E77C28"/>
    <w:rsid w:val="00E84036"/>
    <w:rsid w:val="00E87E66"/>
    <w:rsid w:val="00E938A2"/>
    <w:rsid w:val="00E9650B"/>
    <w:rsid w:val="00EA6CDF"/>
    <w:rsid w:val="00EB3CAF"/>
    <w:rsid w:val="00EB44A6"/>
    <w:rsid w:val="00EB51E4"/>
    <w:rsid w:val="00EC555F"/>
    <w:rsid w:val="00ED04EF"/>
    <w:rsid w:val="00ED1EC7"/>
    <w:rsid w:val="00ED420C"/>
    <w:rsid w:val="00EE0D0B"/>
    <w:rsid w:val="00EE4125"/>
    <w:rsid w:val="00EE4B3D"/>
    <w:rsid w:val="00EE5610"/>
    <w:rsid w:val="00EF4F7F"/>
    <w:rsid w:val="00EF6DE0"/>
    <w:rsid w:val="00F04FD6"/>
    <w:rsid w:val="00F0503C"/>
    <w:rsid w:val="00F052B1"/>
    <w:rsid w:val="00F10489"/>
    <w:rsid w:val="00F1327D"/>
    <w:rsid w:val="00F20752"/>
    <w:rsid w:val="00F306A3"/>
    <w:rsid w:val="00F356C0"/>
    <w:rsid w:val="00F35E1C"/>
    <w:rsid w:val="00F36B6C"/>
    <w:rsid w:val="00F36F3C"/>
    <w:rsid w:val="00F4152A"/>
    <w:rsid w:val="00F4734E"/>
    <w:rsid w:val="00F52F61"/>
    <w:rsid w:val="00F54BF5"/>
    <w:rsid w:val="00F62EF3"/>
    <w:rsid w:val="00F6539E"/>
    <w:rsid w:val="00F657FB"/>
    <w:rsid w:val="00F676E5"/>
    <w:rsid w:val="00F70426"/>
    <w:rsid w:val="00F745C2"/>
    <w:rsid w:val="00F75238"/>
    <w:rsid w:val="00F75267"/>
    <w:rsid w:val="00F93433"/>
    <w:rsid w:val="00FA1EEC"/>
    <w:rsid w:val="00FA31DC"/>
    <w:rsid w:val="00FA3222"/>
    <w:rsid w:val="00FA7F1F"/>
    <w:rsid w:val="00FB0099"/>
    <w:rsid w:val="00FB2464"/>
    <w:rsid w:val="00FD1DB6"/>
    <w:rsid w:val="00FE1BB7"/>
    <w:rsid w:val="00FE2C7F"/>
    <w:rsid w:val="00FE4ED0"/>
    <w:rsid w:val="00FF32F1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B594"/>
  <w15:chartTrackingRefBased/>
  <w15:docId w15:val="{F822EA3D-FF58-444E-89C2-07129D6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606D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606D6"/>
    <w:pPr>
      <w:keepNext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606D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606D6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660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6606D6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606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6606D6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6606D6"/>
    <w:pPr>
      <w:ind w:right="4394"/>
      <w:jc w:val="center"/>
    </w:pPr>
    <w:rPr>
      <w:b/>
      <w:bCs/>
      <w:spacing w:val="30"/>
      <w:lang w:eastAsia="hu-HU"/>
    </w:rPr>
  </w:style>
  <w:style w:type="character" w:customStyle="1" w:styleId="CmChar">
    <w:name w:val="Cím Char"/>
    <w:basedOn w:val="Bekezdsalapbettpusa"/>
    <w:link w:val="Cm"/>
    <w:rsid w:val="006606D6"/>
    <w:rPr>
      <w:rFonts w:ascii="Times New Roman" w:eastAsia="Times New Roman" w:hAnsi="Times New Roman" w:cs="Times New Roman"/>
      <w:b/>
      <w:bCs/>
      <w:spacing w:val="3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0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6D6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6606D6"/>
  </w:style>
  <w:style w:type="paragraph" w:styleId="Szvegtrzs2">
    <w:name w:val="Body Text 2"/>
    <w:basedOn w:val="Norml"/>
    <w:link w:val="Szvegtrzs2Char"/>
    <w:rsid w:val="006606D6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43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430C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3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9F1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55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543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543C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5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54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DB6990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styleId="Kiemels2">
    <w:name w:val="Strong"/>
    <w:uiPriority w:val="22"/>
    <w:qFormat/>
    <w:rsid w:val="00DB6990"/>
    <w:rPr>
      <w:b/>
      <w:bCs/>
    </w:rPr>
  </w:style>
  <w:style w:type="character" w:styleId="Kiemels">
    <w:name w:val="Emphasis"/>
    <w:uiPriority w:val="20"/>
    <w:qFormat/>
    <w:rsid w:val="00DB6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9F0-22AB-451C-A8FD-8ED0F19E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7053</TotalTime>
  <Pages>5</Pages>
  <Words>1345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 Új</cp:lastModifiedBy>
  <cp:revision>188</cp:revision>
  <cp:lastPrinted>2019-12-12T14:42:00Z</cp:lastPrinted>
  <dcterms:created xsi:type="dcterms:W3CDTF">2019-05-28T09:21:00Z</dcterms:created>
  <dcterms:modified xsi:type="dcterms:W3CDTF">2019-12-12T14:44:00Z</dcterms:modified>
</cp:coreProperties>
</file>